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BA534A" w14:textId="691BE6C0" w:rsidR="0025287F" w:rsidRDefault="005C3051">
      <w:pPr>
        <w:pStyle w:val="Textoindependiente"/>
        <w:ind w:left="100"/>
        <w:rPr>
          <w:rFonts w:ascii="Times New Roman"/>
          <w:sz w:val="20"/>
        </w:rPr>
        <w:sectPr w:rsidR="0025287F" w:rsidSect="00C63449">
          <w:headerReference w:type="default" r:id="rId11"/>
          <w:footerReference w:type="default" r:id="rId12"/>
          <w:pgSz w:w="12240" w:h="20160"/>
          <w:pgMar w:top="1440" w:right="1320" w:bottom="880" w:left="1340" w:header="567" w:footer="681" w:gutter="0"/>
          <w:pgNumType w:start="1"/>
          <w:cols w:space="720"/>
          <w:docGrid w:linePitch="299"/>
        </w:sectPr>
      </w:pPr>
      <w:r>
        <w:rPr>
          <w:rFonts w:ascii="Times New Roman"/>
          <w:noProof/>
          <w:sz w:val="20"/>
        </w:rPr>
        <mc:AlternateContent>
          <mc:Choice Requires="wps">
            <w:drawing>
              <wp:anchor distT="0" distB="0" distL="114300" distR="114300" simplePos="0" relativeHeight="251659264" behindDoc="0" locked="0" layoutInCell="1" allowOverlap="1" wp14:anchorId="54AB2ADC" wp14:editId="6E8E6DEC">
                <wp:simplePos x="0" y="0"/>
                <wp:positionH relativeFrom="column">
                  <wp:posOffset>-441325</wp:posOffset>
                </wp:positionH>
                <wp:positionV relativeFrom="paragraph">
                  <wp:posOffset>8161655</wp:posOffset>
                </wp:positionV>
                <wp:extent cx="6974205" cy="2128520"/>
                <wp:effectExtent l="0" t="0" r="0" b="0"/>
                <wp:wrapNone/>
                <wp:docPr id="1925374401"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4205" cy="2128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63C177E" w14:textId="2498EAAD" w:rsidR="006645E8"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5C4D59">
                              <w:rPr>
                                <w:rFonts w:ascii="Aptos" w:eastAsiaTheme="minorEastAsia" w:hAnsi="Aptos" w:cstheme="minorBidi"/>
                                <w:b/>
                                <w:bCs/>
                                <w:color w:val="FFFFFF" w:themeColor="background1"/>
                                <w:sz w:val="20"/>
                                <w:szCs w:val="20"/>
                                <w:lang w:val="es-CL" w:eastAsia="zh-CN"/>
                              </w:rPr>
                              <w:t xml:space="preserve">10 </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2D0160">
                              <w:rPr>
                                <w:rFonts w:ascii="Aptos" w:eastAsiaTheme="minorEastAsia" w:hAnsi="Aptos" w:cstheme="minorBidi"/>
                                <w:b/>
                                <w:bCs/>
                                <w:color w:val="FFFFFF" w:themeColor="background1"/>
                                <w:sz w:val="20"/>
                                <w:szCs w:val="20"/>
                                <w:lang w:eastAsia="zh-CN"/>
                              </w:rPr>
                              <w:t>Continuidad del Negocio</w:t>
                            </w:r>
                          </w:p>
                          <w:p w14:paraId="22567E55" w14:textId="4D3C880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364596EA" w:rsidR="00783A4C" w:rsidRPr="004440DF" w:rsidRDefault="00046A04" w:rsidP="00046A04">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046A04">
                              <w:rPr>
                                <w:rFonts w:ascii="Aptos" w:eastAsiaTheme="minorEastAsia" w:hAnsi="Aptos" w:cstheme="minorBidi"/>
                                <w:b/>
                                <w:bCs/>
                                <w:color w:val="FFFFFF" w:themeColor="background1"/>
                                <w:sz w:val="56"/>
                                <w:szCs w:val="56"/>
                                <w:lang w:eastAsia="zh-CN"/>
                              </w:rPr>
                              <w:t>Políticas de Continuidad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AB2ADC" id="_x0000_t202" coordsize="21600,21600" o:spt="202" path="m,l,21600r21600,l21600,xe">
                <v:stroke joinstyle="miter"/>
                <v:path gradientshapeok="t" o:connecttype="rect"/>
              </v:shapetype>
              <v:shape id="Text Box 108" o:spid="_x0000_s1026" type="#_x0000_t202" style="position:absolute;left:0;text-align:left;margin-left:-34.75pt;margin-top:642.65pt;width:549.15pt;height:167.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" filled="f" stroked="f">
                <v:textbo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63C177E" w14:textId="2498EAAD" w:rsidR="006645E8"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5C4D59">
                        <w:rPr>
                          <w:rFonts w:ascii="Aptos" w:eastAsiaTheme="minorEastAsia" w:hAnsi="Aptos" w:cstheme="minorBidi"/>
                          <w:b/>
                          <w:bCs/>
                          <w:color w:val="FFFFFF" w:themeColor="background1"/>
                          <w:sz w:val="20"/>
                          <w:szCs w:val="20"/>
                          <w:lang w:val="es-CL" w:eastAsia="zh-CN"/>
                        </w:rPr>
                        <w:t xml:space="preserve">10 </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2D0160">
                        <w:rPr>
                          <w:rFonts w:ascii="Aptos" w:eastAsiaTheme="minorEastAsia" w:hAnsi="Aptos" w:cstheme="minorBidi"/>
                          <w:b/>
                          <w:bCs/>
                          <w:color w:val="FFFFFF" w:themeColor="background1"/>
                          <w:sz w:val="20"/>
                          <w:szCs w:val="20"/>
                          <w:lang w:eastAsia="zh-CN"/>
                        </w:rPr>
                        <w:t>Continuidad del Negocio</w:t>
                      </w:r>
                    </w:p>
                    <w:p w14:paraId="22567E55" w14:textId="4D3C880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364596EA" w:rsidR="00783A4C" w:rsidRPr="004440DF" w:rsidRDefault="00046A04" w:rsidP="00046A04">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046A04">
                        <w:rPr>
                          <w:rFonts w:ascii="Aptos" w:eastAsiaTheme="minorEastAsia" w:hAnsi="Aptos" w:cstheme="minorBidi"/>
                          <w:b/>
                          <w:bCs/>
                          <w:color w:val="FFFFFF" w:themeColor="background1"/>
                          <w:sz w:val="56"/>
                          <w:szCs w:val="56"/>
                          <w:lang w:eastAsia="zh-CN"/>
                        </w:rPr>
                        <w:t>Políticas de Continuidad</w:t>
                      </w:r>
                    </w:p>
                  </w:txbxContent>
                </v:textbox>
              </v:shape>
            </w:pict>
          </mc:Fallback>
        </mc:AlternateContent>
      </w:r>
      <w:r w:rsidR="0025287F">
        <w:rPr>
          <w:rFonts w:ascii="Times New Roman"/>
          <w:noProof/>
          <w:sz w:val="20"/>
        </w:rPr>
        <w:drawing>
          <wp:anchor distT="0" distB="0" distL="114300" distR="114300" simplePos="0" relativeHeight="251657216" behindDoc="0" locked="0" layoutInCell="1" allowOverlap="1" wp14:anchorId="03B50241" wp14:editId="78C91C30">
            <wp:simplePos x="0" y="0"/>
            <wp:positionH relativeFrom="column">
              <wp:posOffset>-850900</wp:posOffset>
            </wp:positionH>
            <wp:positionV relativeFrom="paragraph">
              <wp:posOffset>-914400</wp:posOffset>
            </wp:positionV>
            <wp:extent cx="7765576" cy="12787952"/>
            <wp:effectExtent l="0" t="0" r="0" b="0"/>
            <wp:wrapNone/>
            <wp:docPr id="541557912" name="Imagen 1"/>
            <wp:cNvGraphicFramePr/>
            <a:graphic xmlns:a="http://schemas.openxmlformats.org/drawingml/2006/main">
              <a:graphicData uri="http://schemas.openxmlformats.org/drawingml/2006/picture">
                <pic:pic xmlns:pic="http://schemas.openxmlformats.org/drawingml/2006/picture">
                  <pic:nvPicPr>
                    <pic:cNvPr id="541557912" name=""/>
                    <pic:cNvPicPr/>
                  </pic:nvPicPr>
                  <pic:blipFill>
                    <a:blip r:embed="rId13">
                      <a:extLst>
                        <a:ext uri="{28A0092B-C50C-407E-A947-70E740481C1C}">
                          <a14:useLocalDpi xmlns:a14="http://schemas.microsoft.com/office/drawing/2010/main" val="0"/>
                        </a:ext>
                      </a:extLst>
                    </a:blip>
                    <a:stretch>
                      <a:fillRect/>
                    </a:stretch>
                  </pic:blipFill>
                  <pic:spPr>
                    <a:xfrm>
                      <a:off x="0" y="0"/>
                      <a:ext cx="7782186" cy="12815305"/>
                    </a:xfrm>
                    <a:prstGeom prst="rect">
                      <a:avLst/>
                    </a:prstGeom>
                  </pic:spPr>
                </pic:pic>
              </a:graphicData>
            </a:graphic>
            <wp14:sizeRelH relativeFrom="margin">
              <wp14:pctWidth>0</wp14:pctWidth>
            </wp14:sizeRelH>
            <wp14:sizeRelV relativeFrom="margin">
              <wp14:pctHeight>0</wp14:pctHeight>
            </wp14:sizeRelV>
          </wp:anchor>
        </w:drawing>
      </w:r>
    </w:p>
    <w:p w14:paraId="182E4F2D" w14:textId="25D3B219" w:rsidR="007766F8" w:rsidRPr="007D390E" w:rsidRDefault="005C3051" w:rsidP="007D390E">
      <w:pPr>
        <w:pStyle w:val="Textoindependiente"/>
        <w:spacing w:before="5" w:line="276" w:lineRule="auto"/>
        <w:ind w:left="0"/>
        <w:jc w:val="both"/>
        <w:rPr>
          <w:rFonts w:ascii="Aptos" w:hAnsi="Aptos"/>
          <w:b/>
          <w:sz w:val="62"/>
        </w:rPr>
      </w:pPr>
      <w:r>
        <w:rPr>
          <w:rFonts w:ascii="Aptos" w:hAnsi="Aptos"/>
          <w:noProof/>
          <w:sz w:val="22"/>
        </w:rPr>
        <w:lastRenderedPageBreak/>
        <mc:AlternateContent>
          <mc:Choice Requires="wps">
            <w:drawing>
              <wp:anchor distT="0" distB="0" distL="114300" distR="114300" simplePos="0" relativeHeight="251658240" behindDoc="1" locked="0" layoutInCell="1" allowOverlap="1" wp14:anchorId="46E4FADF" wp14:editId="6413B965">
                <wp:simplePos x="0" y="0"/>
                <wp:positionH relativeFrom="page">
                  <wp:posOffset>914400</wp:posOffset>
                </wp:positionH>
                <wp:positionV relativeFrom="paragraph">
                  <wp:posOffset>292100</wp:posOffset>
                </wp:positionV>
                <wp:extent cx="5943600" cy="5267325"/>
                <wp:effectExtent l="0" t="0" r="0" b="9525"/>
                <wp:wrapNone/>
                <wp:docPr id="947532594" name="Freeform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43600" cy="5267325"/>
                        </a:xfrm>
                        <a:custGeom>
                          <a:avLst/>
                          <a:gdLst>
                            <a:gd name="T0" fmla="+- 0 10761 1440"/>
                            <a:gd name="T1" fmla="*/ T0 w 9360"/>
                            <a:gd name="T2" fmla="+- 0 9524 -241"/>
                            <a:gd name="T3" fmla="*/ 9524 h 9765"/>
                            <a:gd name="T4" fmla="+- 0 1479 1440"/>
                            <a:gd name="T5" fmla="*/ T4 w 9360"/>
                            <a:gd name="T6" fmla="+- 0 9524 -241"/>
                            <a:gd name="T7" fmla="*/ 9524 h 9765"/>
                            <a:gd name="T8" fmla="+- 0 1473 1440"/>
                            <a:gd name="T9" fmla="*/ T8 w 9360"/>
                            <a:gd name="T10" fmla="+- 0 9523 -241"/>
                            <a:gd name="T11" fmla="*/ 9523 h 9765"/>
                            <a:gd name="T12" fmla="+- 0 1440 1440"/>
                            <a:gd name="T13" fmla="*/ T12 w 9360"/>
                            <a:gd name="T14" fmla="+- 0 9485 -241"/>
                            <a:gd name="T15" fmla="*/ 9485 h 9765"/>
                            <a:gd name="T16" fmla="+- 0 1440 1440"/>
                            <a:gd name="T17" fmla="*/ T16 w 9360"/>
                            <a:gd name="T18" fmla="+- 0 -202 -241"/>
                            <a:gd name="T19" fmla="*/ -202 h 9765"/>
                            <a:gd name="T20" fmla="+- 0 1479 1440"/>
                            <a:gd name="T21" fmla="*/ T20 w 9360"/>
                            <a:gd name="T22" fmla="+- 0 -241 -241"/>
                            <a:gd name="T23" fmla="*/ -241 h 9765"/>
                            <a:gd name="T24" fmla="+- 0 10761 1440"/>
                            <a:gd name="T25" fmla="*/ T24 w 9360"/>
                            <a:gd name="T26" fmla="+- 0 -241 -241"/>
                            <a:gd name="T27" fmla="*/ -241 h 9765"/>
                            <a:gd name="T28" fmla="+- 0 10800 1440"/>
                            <a:gd name="T29" fmla="*/ T28 w 9360"/>
                            <a:gd name="T30" fmla="+- 0 -202 -241"/>
                            <a:gd name="T31" fmla="*/ -202 h 9765"/>
                            <a:gd name="T32" fmla="+- 0 10800 1440"/>
                            <a:gd name="T33" fmla="*/ T32 w 9360"/>
                            <a:gd name="T34" fmla="+- 0 9485 -241"/>
                            <a:gd name="T35" fmla="*/ 9485 h 9765"/>
                            <a:gd name="T36" fmla="+- 0 10767 1440"/>
                            <a:gd name="T37" fmla="*/ T36 w 9360"/>
                            <a:gd name="T38" fmla="+- 0 9523 -241"/>
                            <a:gd name="T39" fmla="*/ 9523 h 97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360" h="9765">
                              <a:moveTo>
                                <a:pt x="9321" y="9765"/>
                              </a:moveTo>
                              <a:lnTo>
                                <a:pt x="39" y="9765"/>
                              </a:lnTo>
                              <a:lnTo>
                                <a:pt x="33" y="9764"/>
                              </a:lnTo>
                              <a:lnTo>
                                <a:pt x="0" y="9726"/>
                              </a:lnTo>
                              <a:lnTo>
                                <a:pt x="0" y="39"/>
                              </a:lnTo>
                              <a:lnTo>
                                <a:pt x="39" y="0"/>
                              </a:lnTo>
                              <a:lnTo>
                                <a:pt x="9321" y="0"/>
                              </a:lnTo>
                              <a:lnTo>
                                <a:pt x="9360" y="39"/>
                              </a:lnTo>
                              <a:lnTo>
                                <a:pt x="9360" y="9726"/>
                              </a:lnTo>
                              <a:lnTo>
                                <a:pt x="9327" y="9764"/>
                              </a:lnTo>
                              <a:close/>
                            </a:path>
                          </a:pathLst>
                        </a:custGeom>
                        <a:solidFill>
                          <a:srgbClr val="E7F2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C0B950" id="Freeform 107" o:spid="_x0000_s1026" style="position:absolute;margin-left:1in;margin-top:23pt;width:468pt;height:414.7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360,9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" path="m9321,9765r-9282,l33,9764,,9726,,39,39,,9321,r39,39l9360,9726r-33,38l9321,9765xe" fillcolor="#e7f2f7" stroked="f">
                <v:path arrowok="t" o:connecttype="custom" o:connectlocs="5918835,5137328;24765,5137328;20955,5136788;0,5116291;0,-108961;24765,-129997;5918835,-129997;5943600,-108961;5943600,5116291;5922645,5136788" o:connectangles="0,0,0,0,0,0,0,0,0,0"/>
                <w10:wrap anchorx="page"/>
              </v:shape>
            </w:pict>
          </mc:Fallback>
        </mc:AlternateContent>
      </w:r>
    </w:p>
    <w:p w14:paraId="1AC5E4BE" w14:textId="705742C3" w:rsidR="00E018C1" w:rsidRPr="003876CF" w:rsidRDefault="000A6D3F" w:rsidP="003876CF">
      <w:pPr>
        <w:spacing w:line="276" w:lineRule="auto"/>
        <w:jc w:val="both"/>
        <w:rPr>
          <w:rFonts w:ascii="Aptos" w:hAnsi="Aptos"/>
          <w:b/>
          <w:bCs/>
        </w:rPr>
      </w:pPr>
      <w:r w:rsidRPr="007D390E">
        <w:rPr>
          <w:rFonts w:ascii="Aptos" w:eastAsia="Trebuchet MS" w:hAnsi="Aptos"/>
          <w:spacing w:val="-136"/>
          <w:w w:val="150"/>
          <w:position w:val="-13"/>
          <w:sz w:val="42"/>
        </w:rPr>
        <w:t xml:space="preserve"> </w:t>
      </w:r>
      <w:r w:rsidR="00E018C1" w:rsidRPr="007D390E">
        <w:rPr>
          <w:rFonts w:ascii="Aptos" w:eastAsia="Trebuchet MS" w:hAnsi="Aptos"/>
          <w:spacing w:val="-136"/>
          <w:w w:val="150"/>
          <w:position w:val="-13"/>
          <w:sz w:val="42"/>
        </w:rPr>
        <w:t xml:space="preserve">      </w:t>
      </w:r>
      <w:r w:rsidR="003876CF">
        <w:rPr>
          <w:rFonts w:ascii="Aptos" w:hAnsi="Aptos"/>
          <w:b/>
          <w:bCs/>
        </w:rPr>
        <w:t xml:space="preserve">          </w:t>
      </w:r>
      <w:r w:rsidR="00E018C1" w:rsidRPr="007D390E">
        <w:rPr>
          <w:rFonts w:ascii="Aptos" w:hAnsi="Aptos"/>
          <w:b/>
          <w:bCs/>
          <w:sz w:val="24"/>
          <w:szCs w:val="24"/>
        </w:rPr>
        <w:t>Competencias Básicas del Auditor</w:t>
      </w:r>
    </w:p>
    <w:p w14:paraId="31537969" w14:textId="77777777" w:rsidR="00E018C1" w:rsidRPr="007D390E" w:rsidRDefault="00E018C1" w:rsidP="005F1DB2">
      <w:pPr>
        <w:tabs>
          <w:tab w:val="left" w:pos="1698"/>
        </w:tabs>
        <w:spacing w:line="276" w:lineRule="auto"/>
        <w:ind w:left="500"/>
        <w:jc w:val="both"/>
        <w:rPr>
          <w:rFonts w:ascii="Aptos" w:hAnsi="Aptos"/>
          <w:b/>
          <w:sz w:val="24"/>
        </w:rPr>
      </w:pPr>
    </w:p>
    <w:p w14:paraId="081A8755" w14:textId="77777777" w:rsidR="003876CF" w:rsidRPr="003876CF" w:rsidRDefault="003876CF" w:rsidP="003876CF">
      <w:pPr>
        <w:pStyle w:val="Textoindependiente"/>
        <w:numPr>
          <w:ilvl w:val="0"/>
          <w:numId w:val="49"/>
        </w:numPr>
        <w:spacing w:before="8" w:line="276" w:lineRule="auto"/>
        <w:ind w:left="757" w:right="454"/>
        <w:jc w:val="both"/>
        <w:rPr>
          <w:rFonts w:ascii="Aptos" w:eastAsia="Times New Roman" w:hAnsi="Aptos" w:cs="Times New Roman"/>
          <w:lang w:val="es-CL" w:eastAsia="es-CL"/>
        </w:rPr>
      </w:pPr>
      <w:r w:rsidRPr="003876CF">
        <w:rPr>
          <w:rFonts w:ascii="Aptos" w:eastAsia="Times New Roman" w:hAnsi="Aptos" w:cs="Times New Roman"/>
          <w:b/>
          <w:bCs/>
          <w:lang w:val="es-CL" w:eastAsia="es-CL"/>
        </w:rPr>
        <w:t xml:space="preserve">Conocimiento en Continuidad del Negocio: </w:t>
      </w:r>
      <w:r w:rsidRPr="003876CF">
        <w:rPr>
          <w:rFonts w:ascii="Aptos" w:eastAsia="Times New Roman" w:hAnsi="Aptos" w:cs="Times New Roman"/>
          <w:lang w:val="es-CL" w:eastAsia="es-CL"/>
        </w:rPr>
        <w:t>Un auditor debe tener un sólido conocimiento de los principios y prácticas de la continuidad del negocio, incluyendo estándares internacionales como ISO 22301. Comprender los conceptos clave y las mejores prácticas es esencial para evaluar la implementación de controles.</w:t>
      </w:r>
    </w:p>
    <w:p w14:paraId="7CC68085" w14:textId="77777777" w:rsidR="003876CF" w:rsidRPr="003876CF" w:rsidRDefault="003876CF" w:rsidP="003876CF">
      <w:pPr>
        <w:pStyle w:val="Textoindependiente"/>
        <w:numPr>
          <w:ilvl w:val="0"/>
          <w:numId w:val="49"/>
        </w:numPr>
        <w:spacing w:before="8" w:line="276" w:lineRule="auto"/>
        <w:ind w:left="757" w:right="454"/>
        <w:jc w:val="both"/>
        <w:rPr>
          <w:rFonts w:ascii="Aptos" w:eastAsia="Times New Roman" w:hAnsi="Aptos" w:cs="Times New Roman"/>
          <w:lang w:val="es-CL" w:eastAsia="es-CL"/>
        </w:rPr>
      </w:pPr>
      <w:r w:rsidRPr="003876CF">
        <w:rPr>
          <w:rFonts w:ascii="Aptos" w:eastAsia="Times New Roman" w:hAnsi="Aptos" w:cs="Times New Roman"/>
          <w:b/>
          <w:bCs/>
          <w:lang w:val="es-CL" w:eastAsia="es-CL"/>
        </w:rPr>
        <w:t xml:space="preserve">Habilidades Técnicas en Auditoría: </w:t>
      </w:r>
      <w:r w:rsidRPr="003876CF">
        <w:rPr>
          <w:rFonts w:ascii="Aptos" w:eastAsia="Times New Roman" w:hAnsi="Aptos" w:cs="Times New Roman"/>
          <w:lang w:val="es-CL" w:eastAsia="es-CL"/>
        </w:rPr>
        <w:t>Experiencia en técnicas de auditoría, incluyendo la capacidad de realizar revisiones documentales, entrevistas y evaluaciones en el terreno. Esto implica habilidades para analizar procedimientos, políticas y registros relacionados con la continuidad del negocio.</w:t>
      </w:r>
    </w:p>
    <w:p w14:paraId="663D7ACE" w14:textId="77777777" w:rsidR="003876CF" w:rsidRPr="003876CF" w:rsidRDefault="003876CF" w:rsidP="003876CF">
      <w:pPr>
        <w:pStyle w:val="Textoindependiente"/>
        <w:numPr>
          <w:ilvl w:val="0"/>
          <w:numId w:val="49"/>
        </w:numPr>
        <w:spacing w:before="8" w:line="276" w:lineRule="auto"/>
        <w:ind w:left="757" w:right="454"/>
        <w:jc w:val="both"/>
        <w:rPr>
          <w:rFonts w:ascii="Aptos" w:eastAsia="Times New Roman" w:hAnsi="Aptos" w:cs="Times New Roman"/>
          <w:lang w:val="es-CL" w:eastAsia="es-CL"/>
        </w:rPr>
      </w:pPr>
      <w:r w:rsidRPr="003876CF">
        <w:rPr>
          <w:rFonts w:ascii="Aptos" w:eastAsia="Times New Roman" w:hAnsi="Aptos" w:cs="Times New Roman"/>
          <w:b/>
          <w:bCs/>
          <w:lang w:val="es-CL" w:eastAsia="es-CL"/>
        </w:rPr>
        <w:t xml:space="preserve">Conocimiento de Normativas y Regulaciones: </w:t>
      </w:r>
      <w:r w:rsidRPr="003876CF">
        <w:rPr>
          <w:rFonts w:ascii="Aptos" w:eastAsia="Times New Roman" w:hAnsi="Aptos" w:cs="Times New Roman"/>
          <w:lang w:val="es-CL" w:eastAsia="es-CL"/>
        </w:rPr>
        <w:t>Familiaridad con las normativas y regulaciones específicas del sector y geográficas que puedan afectar a la organización. Esto es crucial para evaluar el cumplimiento de los controles en el marco legal aplicable.</w:t>
      </w:r>
    </w:p>
    <w:p w14:paraId="5F9D20DA" w14:textId="77777777" w:rsidR="003876CF" w:rsidRPr="003876CF" w:rsidRDefault="003876CF" w:rsidP="003876CF">
      <w:pPr>
        <w:pStyle w:val="Textoindependiente"/>
        <w:numPr>
          <w:ilvl w:val="0"/>
          <w:numId w:val="49"/>
        </w:numPr>
        <w:spacing w:before="8" w:line="276" w:lineRule="auto"/>
        <w:ind w:left="757" w:right="454"/>
        <w:jc w:val="both"/>
        <w:rPr>
          <w:rFonts w:ascii="Aptos" w:eastAsia="Times New Roman" w:hAnsi="Aptos" w:cs="Times New Roman"/>
          <w:lang w:val="es-CL" w:eastAsia="es-CL"/>
        </w:rPr>
      </w:pPr>
      <w:r w:rsidRPr="003876CF">
        <w:rPr>
          <w:rFonts w:ascii="Aptos" w:eastAsia="Times New Roman" w:hAnsi="Aptos" w:cs="Times New Roman"/>
          <w:b/>
          <w:bCs/>
          <w:lang w:val="es-CL" w:eastAsia="es-CL"/>
        </w:rPr>
        <w:t xml:space="preserve">Habilidades Analíticas: </w:t>
      </w:r>
      <w:r w:rsidRPr="003876CF">
        <w:rPr>
          <w:rFonts w:ascii="Aptos" w:eastAsia="Times New Roman" w:hAnsi="Aptos" w:cs="Times New Roman"/>
          <w:lang w:val="es-CL" w:eastAsia="es-CL"/>
        </w:rPr>
        <w:t>Habilidades analíticas sólidas para evaluar la efectividad de los controles y entender las interconexiones dentro del sistema de gestión de continuidad del negocio.</w:t>
      </w:r>
    </w:p>
    <w:p w14:paraId="2A023A3E" w14:textId="72F30533" w:rsidR="003876CF" w:rsidRPr="003876CF" w:rsidRDefault="003876CF" w:rsidP="003876CF">
      <w:pPr>
        <w:pStyle w:val="Textoindependiente"/>
        <w:numPr>
          <w:ilvl w:val="0"/>
          <w:numId w:val="49"/>
        </w:numPr>
        <w:spacing w:before="8" w:line="276" w:lineRule="auto"/>
        <w:ind w:left="757" w:right="454"/>
        <w:jc w:val="both"/>
        <w:rPr>
          <w:rFonts w:ascii="Aptos" w:eastAsia="Times New Roman" w:hAnsi="Aptos" w:cs="Times New Roman"/>
          <w:lang w:val="es-CL" w:eastAsia="es-CL"/>
        </w:rPr>
      </w:pPr>
      <w:r w:rsidRPr="003876CF">
        <w:rPr>
          <w:rFonts w:ascii="Aptos" w:eastAsia="Times New Roman" w:hAnsi="Aptos" w:cs="Times New Roman"/>
          <w:b/>
          <w:bCs/>
          <w:lang w:val="es-CL" w:eastAsia="es-CL"/>
        </w:rPr>
        <w:t xml:space="preserve">Conocimientos en Tecnología de la Información: </w:t>
      </w:r>
      <w:r w:rsidRPr="003876CF">
        <w:rPr>
          <w:rFonts w:ascii="Aptos" w:eastAsia="Times New Roman" w:hAnsi="Aptos" w:cs="Times New Roman"/>
          <w:lang w:val="es-CL" w:eastAsia="es-CL"/>
        </w:rPr>
        <w:t xml:space="preserve">Dado que muchos controles de continuidad del negocio involucran sistemas de tecnología de la información, es útil que un auditor tenga conocimientos básicos en esta área para evaluar la seguridad y la resiliencia de los sistemas. </w:t>
      </w:r>
    </w:p>
    <w:p w14:paraId="470D0200" w14:textId="59129D94" w:rsidR="00B22C8C" w:rsidRPr="007D390E" w:rsidRDefault="00B22C8C" w:rsidP="007D390E">
      <w:pPr>
        <w:pStyle w:val="Textoindependiente"/>
        <w:spacing w:before="8" w:line="276" w:lineRule="auto"/>
        <w:ind w:left="0"/>
        <w:jc w:val="both"/>
        <w:rPr>
          <w:rFonts w:ascii="Aptos" w:hAnsi="Aptos"/>
          <w:sz w:val="20"/>
        </w:rPr>
      </w:pPr>
      <w:r w:rsidRPr="007D390E">
        <w:rPr>
          <w:rFonts w:ascii="Aptos" w:hAnsi="Aptos"/>
          <w:sz w:val="20"/>
        </w:rPr>
        <w:br w:type="page"/>
      </w:r>
    </w:p>
    <w:p w14:paraId="35D7D7DE" w14:textId="395EE72E" w:rsidR="007766F8" w:rsidRPr="007D390E" w:rsidRDefault="000A6D3F" w:rsidP="007D390E">
      <w:pPr>
        <w:pStyle w:val="Ttulo1"/>
        <w:numPr>
          <w:ilvl w:val="0"/>
          <w:numId w:val="3"/>
        </w:numPr>
        <w:tabs>
          <w:tab w:val="left" w:pos="587"/>
        </w:tabs>
        <w:spacing w:before="243" w:line="276" w:lineRule="auto"/>
        <w:jc w:val="both"/>
        <w:rPr>
          <w:rFonts w:ascii="Aptos" w:hAnsi="Aptos"/>
        </w:rPr>
      </w:pPr>
      <w:r w:rsidRPr="007D390E">
        <w:rPr>
          <w:rFonts w:ascii="Aptos" w:hAnsi="Aptos"/>
          <w:spacing w:val="-6"/>
        </w:rPr>
        <w:lastRenderedPageBreak/>
        <w:t>Visión</w:t>
      </w:r>
      <w:r w:rsidRPr="007D390E">
        <w:rPr>
          <w:rFonts w:ascii="Aptos" w:hAnsi="Aptos"/>
          <w:spacing w:val="-9"/>
        </w:rPr>
        <w:t xml:space="preserve"> </w:t>
      </w:r>
      <w:r w:rsidRPr="007D390E">
        <w:rPr>
          <w:rFonts w:ascii="Aptos" w:hAnsi="Aptos"/>
          <w:spacing w:val="-5"/>
        </w:rPr>
        <w:t>General</w:t>
      </w:r>
    </w:p>
    <w:p w14:paraId="387D415B" w14:textId="77777777" w:rsidR="00831A84" w:rsidRPr="00165FB0" w:rsidRDefault="00831A84" w:rsidP="007D390E">
      <w:pPr>
        <w:pStyle w:val="Textoindependiente"/>
        <w:pBdr>
          <w:bottom w:val="single" w:sz="4" w:space="1" w:color="auto"/>
        </w:pBdr>
        <w:spacing w:before="2" w:line="276" w:lineRule="auto"/>
        <w:ind w:left="99"/>
        <w:jc w:val="both"/>
        <w:rPr>
          <w:rFonts w:ascii="Aptos" w:hAnsi="Aptos"/>
          <w:b/>
          <w:sz w:val="9"/>
          <w:lang w:val="es-CL"/>
        </w:rPr>
      </w:pPr>
    </w:p>
    <w:p w14:paraId="6C030A06" w14:textId="77777777" w:rsidR="001901C7" w:rsidRDefault="001901C7" w:rsidP="001901C7">
      <w:pPr>
        <w:jc w:val="both"/>
        <w:rPr>
          <w:rFonts w:ascii="Aptos" w:hAnsi="Aptos"/>
          <w:sz w:val="28"/>
          <w:szCs w:val="28"/>
          <w:lang w:val="es-CL" w:eastAsia="es-CL"/>
        </w:rPr>
      </w:pPr>
      <w:r w:rsidRPr="001901C7">
        <w:rPr>
          <w:rFonts w:ascii="Aptos" w:hAnsi="Aptos"/>
          <w:sz w:val="28"/>
          <w:szCs w:val="28"/>
          <w:lang w:val="es-CL" w:eastAsia="es-CL"/>
        </w:rPr>
        <w:t>Estos controles específicos para la gestión de la continuidad del negocio abarcan diversos aspectos cruciales, se destaca la importancia de establecer objetivos mínimos y delimitar el alcance de la resiliencia del negocio, proporcionando una base clara para las estrategias de contingencia. La planificación de contingencias se aborda de manera integral, detallando funciones, responsabilidades, alcance aplicable a distintas plataformas y funciones organizativas, así como necesidades de recursos, requisitos de capacitación, cronograma de ejercicios y pruebas, programación de mantenimiento y frecuencia mínima de copias de seguridad.</w:t>
      </w:r>
    </w:p>
    <w:p w14:paraId="32ACA39A" w14:textId="77777777" w:rsidR="001901C7" w:rsidRPr="001901C7" w:rsidRDefault="001901C7" w:rsidP="001901C7">
      <w:pPr>
        <w:jc w:val="both"/>
        <w:rPr>
          <w:rFonts w:ascii="Aptos" w:hAnsi="Aptos"/>
          <w:sz w:val="28"/>
          <w:szCs w:val="28"/>
          <w:lang w:val="es-CL" w:eastAsia="es-CL"/>
        </w:rPr>
      </w:pPr>
    </w:p>
    <w:p w14:paraId="4BA469F6" w14:textId="77777777" w:rsidR="001901C7" w:rsidRPr="001901C7" w:rsidRDefault="001901C7" w:rsidP="001901C7">
      <w:pPr>
        <w:jc w:val="both"/>
        <w:rPr>
          <w:rFonts w:ascii="Aptos" w:hAnsi="Aptos"/>
          <w:sz w:val="28"/>
          <w:szCs w:val="28"/>
          <w:lang w:val="es-CL" w:eastAsia="es-CL"/>
        </w:rPr>
      </w:pPr>
      <w:r w:rsidRPr="001901C7">
        <w:rPr>
          <w:rFonts w:ascii="Aptos" w:hAnsi="Aptos"/>
          <w:sz w:val="28"/>
          <w:szCs w:val="28"/>
          <w:lang w:val="es-CL" w:eastAsia="es-CL"/>
        </w:rPr>
        <w:t xml:space="preserve">La política de continuidad del negocio se expande para incluir la especificación del alcance y los límites de la continuidad del negocio, identificación de autoridades y delegaciones necesarias, así como referencias a normas y regulaciones pertinentes. En términos generales, se </w:t>
      </w:r>
      <w:proofErr w:type="spellStart"/>
      <w:r w:rsidRPr="001901C7">
        <w:rPr>
          <w:rFonts w:ascii="Aptos" w:hAnsi="Aptos"/>
          <w:sz w:val="28"/>
          <w:szCs w:val="28"/>
          <w:lang w:val="es-CL" w:eastAsia="es-CL"/>
        </w:rPr>
        <w:t>insita</w:t>
      </w:r>
      <w:proofErr w:type="spellEnd"/>
      <w:r w:rsidRPr="001901C7">
        <w:rPr>
          <w:rFonts w:ascii="Aptos" w:hAnsi="Aptos"/>
          <w:sz w:val="28"/>
          <w:szCs w:val="28"/>
          <w:lang w:val="es-CL" w:eastAsia="es-CL"/>
        </w:rPr>
        <w:t xml:space="preserve"> a que la política sea una declaración clara de la intención de la alta dirección, adaptada a la organización en términos de tamaño, naturaleza y complejidad, y reflejando su cultura, interdependencias y entorno operativo. Se subraya un compromiso explícito con el cumplimiento de requisitos aplicables, incluyendo obligaciones legales y reglamentarias, y se fomenta la mejora continua del Sistema de Gestión de Continuidad del Negocio (SGCN).</w:t>
      </w:r>
    </w:p>
    <w:p w14:paraId="6C7A6B57" w14:textId="77777777" w:rsidR="001901C7" w:rsidRDefault="001901C7" w:rsidP="001901C7">
      <w:pPr>
        <w:jc w:val="both"/>
        <w:rPr>
          <w:rFonts w:ascii="Aptos" w:hAnsi="Aptos"/>
          <w:sz w:val="28"/>
          <w:szCs w:val="28"/>
          <w:lang w:val="es-CL" w:eastAsia="es-CL"/>
        </w:rPr>
      </w:pPr>
    </w:p>
    <w:p w14:paraId="0EF5AD16" w14:textId="40CF519B" w:rsidR="001901C7" w:rsidRDefault="001901C7" w:rsidP="001901C7">
      <w:pPr>
        <w:jc w:val="both"/>
        <w:rPr>
          <w:rFonts w:ascii="Aptos" w:hAnsi="Aptos"/>
          <w:sz w:val="28"/>
          <w:szCs w:val="28"/>
          <w:lang w:val="es-CL" w:eastAsia="es-CL"/>
        </w:rPr>
      </w:pPr>
      <w:r w:rsidRPr="001901C7">
        <w:rPr>
          <w:rFonts w:ascii="Aptos" w:hAnsi="Aptos"/>
          <w:sz w:val="28"/>
          <w:szCs w:val="28"/>
          <w:lang w:val="es-CL" w:eastAsia="es-CL"/>
        </w:rPr>
        <w:t>Además, se destaca la necesidad de que la política sea accesible, comprensible y aplicable dentro de la organización, y esté disponible para las partes interesadas según lo apruebe la dirección. Se establecen disposiciones específicas para aprobar la política, conservar información documentada sobre ella y revisarla periódicamente, reconociendo que la idoneidad de estas disposiciones dependerá del tamaño, complejidad, naturaleza y alcance de la organización.</w:t>
      </w:r>
    </w:p>
    <w:p w14:paraId="277FA23C" w14:textId="77777777" w:rsidR="001901C7" w:rsidRPr="001901C7" w:rsidRDefault="001901C7" w:rsidP="001901C7">
      <w:pPr>
        <w:jc w:val="both"/>
        <w:rPr>
          <w:rFonts w:ascii="Aptos" w:hAnsi="Aptos"/>
          <w:sz w:val="28"/>
          <w:szCs w:val="28"/>
          <w:lang w:val="es-CL" w:eastAsia="es-CL"/>
        </w:rPr>
      </w:pPr>
    </w:p>
    <w:p w14:paraId="01FDD52D" w14:textId="77777777" w:rsidR="001901C7" w:rsidRPr="001901C7" w:rsidRDefault="001901C7" w:rsidP="001901C7">
      <w:pPr>
        <w:jc w:val="both"/>
        <w:rPr>
          <w:rFonts w:ascii="Aptos" w:hAnsi="Aptos"/>
          <w:b/>
          <w:bCs/>
          <w:sz w:val="28"/>
          <w:szCs w:val="28"/>
          <w:lang w:val="es-CL" w:eastAsia="es-CL"/>
        </w:rPr>
      </w:pPr>
      <w:r w:rsidRPr="001901C7">
        <w:rPr>
          <w:rFonts w:ascii="Aptos" w:hAnsi="Aptos"/>
          <w:b/>
          <w:bCs/>
          <w:sz w:val="28"/>
          <w:szCs w:val="28"/>
          <w:lang w:val="es-CL" w:eastAsia="es-CL"/>
        </w:rPr>
        <w:t>1.1 Sistema de Gestión de Continuidad del Negocio (SGCN)</w:t>
      </w:r>
    </w:p>
    <w:p w14:paraId="01E7CAF6" w14:textId="77777777" w:rsidR="001901C7" w:rsidRPr="001901C7" w:rsidRDefault="001901C7" w:rsidP="001901C7">
      <w:pPr>
        <w:jc w:val="both"/>
        <w:rPr>
          <w:rFonts w:ascii="Aptos" w:hAnsi="Aptos"/>
          <w:sz w:val="28"/>
          <w:szCs w:val="28"/>
          <w:lang w:val="es-CL" w:eastAsia="es-CL"/>
        </w:rPr>
      </w:pPr>
      <w:r w:rsidRPr="001901C7">
        <w:rPr>
          <w:rFonts w:ascii="Aptos" w:hAnsi="Aptos"/>
          <w:sz w:val="28"/>
          <w:szCs w:val="28"/>
          <w:lang w:val="es-CL" w:eastAsia="es-CL"/>
        </w:rPr>
        <w:t>El Sistema de Gestión de Continuidad del Negocio (SGCN) desempeña un papel integral en la aplicación de los controles detallados en el modelo de madurez para la gestión efectiva de la continuidad del negocio en la organización. Este sistema proporciona el marco esencial para definir y documentar los objetivos mínimos y el alcance de la resiliencia del negocio, asegurando una alineación estratégica con los objetivos organizativos. En el ámbito de la planificación de contingencias, el SGCN facilita la elaboración de planes detallados al establecer funciones y responsabilidades, definir alcances aplicables y programar ejercicios y pruebas.</w:t>
      </w:r>
    </w:p>
    <w:p w14:paraId="3461E7E8" w14:textId="77777777" w:rsidR="001901C7" w:rsidRDefault="001901C7" w:rsidP="001901C7">
      <w:pPr>
        <w:jc w:val="both"/>
        <w:rPr>
          <w:rFonts w:ascii="Aptos" w:hAnsi="Aptos"/>
          <w:sz w:val="28"/>
          <w:szCs w:val="28"/>
          <w:lang w:val="es-CL" w:eastAsia="es-CL"/>
        </w:rPr>
      </w:pPr>
      <w:r w:rsidRPr="001901C7">
        <w:rPr>
          <w:rFonts w:ascii="Aptos" w:hAnsi="Aptos"/>
          <w:sz w:val="28"/>
          <w:szCs w:val="28"/>
          <w:lang w:val="es-CL" w:eastAsia="es-CL"/>
        </w:rPr>
        <w:t>Un SGCN contribuye a la formulación y gestión de la política de continuidad del negocio, asegurando que sea coherente con la dirección estratégica, apropiada para el tamaño y la complejidad de la organización, y que cumpla con requisitos legales y reglamentarios. También garantiza la aplicación efectiva de la política al facilitar su disponibilidad, comprensión y aplicación dentro de la organización.</w:t>
      </w:r>
    </w:p>
    <w:p w14:paraId="4B80EF61" w14:textId="77777777" w:rsidR="001901C7" w:rsidRPr="001901C7" w:rsidRDefault="001901C7" w:rsidP="001901C7">
      <w:pPr>
        <w:jc w:val="both"/>
        <w:rPr>
          <w:rFonts w:ascii="Aptos" w:hAnsi="Aptos"/>
          <w:sz w:val="28"/>
          <w:szCs w:val="28"/>
          <w:lang w:val="es-CL" w:eastAsia="es-CL"/>
        </w:rPr>
      </w:pPr>
    </w:p>
    <w:p w14:paraId="2B0A8406" w14:textId="77777777" w:rsidR="001901C7" w:rsidRPr="001901C7" w:rsidRDefault="001901C7" w:rsidP="001901C7">
      <w:pPr>
        <w:jc w:val="both"/>
        <w:rPr>
          <w:rFonts w:ascii="Aptos" w:hAnsi="Aptos"/>
          <w:b/>
          <w:bCs/>
          <w:sz w:val="28"/>
          <w:szCs w:val="28"/>
          <w:lang w:val="es-CL" w:eastAsia="es-CL"/>
        </w:rPr>
      </w:pPr>
      <w:r w:rsidRPr="001901C7">
        <w:rPr>
          <w:rFonts w:ascii="Aptos" w:hAnsi="Aptos"/>
          <w:b/>
          <w:bCs/>
          <w:sz w:val="28"/>
          <w:szCs w:val="28"/>
          <w:lang w:val="es-CL" w:eastAsia="es-CL"/>
        </w:rPr>
        <w:t>1.2 Planificación de Contingencias</w:t>
      </w:r>
    </w:p>
    <w:p w14:paraId="4D7796B9" w14:textId="77777777" w:rsidR="001901C7" w:rsidRPr="001901C7" w:rsidRDefault="001901C7" w:rsidP="001901C7">
      <w:pPr>
        <w:jc w:val="both"/>
        <w:rPr>
          <w:rFonts w:ascii="Aptos" w:hAnsi="Aptos"/>
          <w:sz w:val="28"/>
          <w:szCs w:val="28"/>
          <w:lang w:val="es-CL" w:eastAsia="es-CL"/>
        </w:rPr>
      </w:pPr>
      <w:r w:rsidRPr="001901C7">
        <w:rPr>
          <w:rFonts w:ascii="Aptos" w:hAnsi="Aptos"/>
          <w:sz w:val="28"/>
          <w:szCs w:val="28"/>
          <w:lang w:val="es-CL" w:eastAsia="es-CL"/>
        </w:rPr>
        <w:t xml:space="preserve">La Planificación de Contingencias desempeña un papel fundamental en la gestión de la continuidad del negocio, establece una estructura organizativa y </w:t>
      </w:r>
      <w:r w:rsidRPr="001901C7">
        <w:rPr>
          <w:rFonts w:ascii="Aptos" w:hAnsi="Aptos"/>
          <w:sz w:val="28"/>
          <w:szCs w:val="28"/>
          <w:lang w:val="es-CL" w:eastAsia="es-CL"/>
        </w:rPr>
        <w:lastRenderedPageBreak/>
        <w:t>asigna responsabilidades claras durante situaciones de crisis. Al definir objetivos generales específicos para enfrentar interrupciones, la planificación de contingencias asegura que la organización pueda mantener operaciones esenciales. Además, los controles presentados en el modelo de madurez abordan elementos clave de la política de continuidad del negocio, incluyendo funciones y responsabilidades, alcance organizacional, necesidades de recursos, requisitos de capacitación, calendario de ejercicios y pruebas, planificación de mantenimiento, y la frecuencia mínima de copias de seguridad.</w:t>
      </w:r>
    </w:p>
    <w:p w14:paraId="7FDE080D" w14:textId="77777777" w:rsidR="001901C7" w:rsidRPr="001901C7" w:rsidRDefault="001901C7" w:rsidP="001901C7">
      <w:pPr>
        <w:jc w:val="both"/>
        <w:rPr>
          <w:rFonts w:ascii="Aptos" w:hAnsi="Aptos"/>
          <w:sz w:val="28"/>
          <w:szCs w:val="28"/>
          <w:lang w:val="es-CL" w:eastAsia="es-CL"/>
        </w:rPr>
      </w:pPr>
      <w:r w:rsidRPr="001901C7">
        <w:rPr>
          <w:rFonts w:ascii="Aptos" w:hAnsi="Aptos"/>
          <w:sz w:val="28"/>
          <w:szCs w:val="28"/>
          <w:lang w:val="es-CL" w:eastAsia="es-CL"/>
        </w:rPr>
        <w:t>La programación de ejercicios y pruebas periódicos permite evaluar la efectividad de los planes y garantizar que el personal esté preparado. Asimismo, el establecimiento de un cronograma de mantenimiento y una frecuencia mínima de copias de seguridad contribuye a la prevención y recuperación de interrupciones, asegurando la integridad y disponibilidad de datos cruciales.</w:t>
      </w:r>
    </w:p>
    <w:p w14:paraId="6ACA092E" w14:textId="555A512A" w:rsidR="00165FB0" w:rsidRPr="00165FB0" w:rsidRDefault="00165FB0" w:rsidP="00165FB0">
      <w:pPr>
        <w:jc w:val="both"/>
        <w:rPr>
          <w:rFonts w:ascii="Aptos" w:hAnsi="Aptos"/>
          <w:sz w:val="28"/>
          <w:szCs w:val="28"/>
          <w:lang w:val="es-CL" w:eastAsia="es-CL"/>
        </w:rPr>
      </w:pPr>
    </w:p>
    <w:p w14:paraId="2C28DC9E" w14:textId="77777777" w:rsidR="00FE6169" w:rsidRDefault="00FE6169" w:rsidP="00FE6169">
      <w:pPr>
        <w:widowControl/>
        <w:autoSpaceDE/>
        <w:autoSpaceDN/>
        <w:spacing w:before="100" w:beforeAutospacing="1" w:after="100" w:afterAutospacing="1"/>
        <w:ind w:left="1800"/>
        <w:rPr>
          <w:rFonts w:ascii="Times New Roman" w:eastAsia="Times New Roman" w:hAnsi="Times New Roman" w:cs="Times New Roman"/>
          <w:sz w:val="24"/>
          <w:szCs w:val="24"/>
          <w:lang w:val="es-CL" w:eastAsia="es-CL"/>
        </w:rPr>
        <w:sectPr w:rsidR="00FE6169" w:rsidSect="00FE6169">
          <w:pgSz w:w="12240" w:h="20160"/>
          <w:pgMar w:top="1400" w:right="1320" w:bottom="880" w:left="1340" w:header="567" w:footer="681" w:gutter="0"/>
          <w:cols w:space="720"/>
          <w:docGrid w:linePitch="299"/>
        </w:sectPr>
      </w:pPr>
    </w:p>
    <w:p w14:paraId="1DD1A9E3" w14:textId="6DD1BACD" w:rsidR="007766F8" w:rsidRPr="007D390E" w:rsidRDefault="000A6D3F" w:rsidP="007D390E">
      <w:pPr>
        <w:pStyle w:val="Ttulo1"/>
        <w:numPr>
          <w:ilvl w:val="0"/>
          <w:numId w:val="3"/>
        </w:numPr>
        <w:tabs>
          <w:tab w:val="left" w:pos="587"/>
        </w:tabs>
        <w:spacing w:line="276" w:lineRule="auto"/>
        <w:jc w:val="both"/>
        <w:rPr>
          <w:rFonts w:ascii="Aptos" w:hAnsi="Aptos"/>
        </w:rPr>
      </w:pPr>
      <w:r w:rsidRPr="007D390E">
        <w:rPr>
          <w:rFonts w:ascii="Aptos" w:hAnsi="Aptos"/>
          <w:spacing w:val="-5"/>
        </w:rPr>
        <w:lastRenderedPageBreak/>
        <w:t xml:space="preserve">Modelo </w:t>
      </w:r>
      <w:r w:rsidRPr="007D390E">
        <w:rPr>
          <w:rFonts w:ascii="Aptos" w:hAnsi="Aptos"/>
          <w:spacing w:val="-3"/>
        </w:rPr>
        <w:t>de</w:t>
      </w:r>
      <w:r w:rsidRPr="007D390E">
        <w:rPr>
          <w:rFonts w:ascii="Aptos" w:hAnsi="Aptos"/>
          <w:spacing w:val="-13"/>
        </w:rPr>
        <w:t xml:space="preserve"> </w:t>
      </w:r>
      <w:r w:rsidRPr="007D390E">
        <w:rPr>
          <w:rFonts w:ascii="Aptos" w:hAnsi="Aptos"/>
          <w:spacing w:val="-5"/>
        </w:rPr>
        <w:t>Madurez</w:t>
      </w:r>
    </w:p>
    <w:p w14:paraId="228F5E7E"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4A7BBDF" w14:textId="77777777" w:rsidR="007766F8" w:rsidRPr="007D390E" w:rsidRDefault="007766F8" w:rsidP="007D390E">
      <w:pPr>
        <w:pStyle w:val="Textoindependiente"/>
        <w:spacing w:before="3" w:line="276" w:lineRule="auto"/>
        <w:ind w:left="0"/>
        <w:jc w:val="both"/>
        <w:rPr>
          <w:rFonts w:ascii="Aptos" w:hAnsi="Aptos"/>
          <w:b/>
          <w:sz w:val="19"/>
        </w:rPr>
      </w:pPr>
    </w:p>
    <w:tbl>
      <w:tblPr>
        <w:tblStyle w:val="TableNormal"/>
        <w:tblW w:w="5000" w:type="pct"/>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7342"/>
        <w:gridCol w:w="10522"/>
      </w:tblGrid>
      <w:tr w:rsidR="001901C7" w:rsidRPr="007542D1" w14:paraId="7C2BB19A" w14:textId="77777777" w:rsidTr="00291262">
        <w:trPr>
          <w:trHeight w:val="20"/>
        </w:trPr>
        <w:tc>
          <w:tcPr>
            <w:tcW w:w="2055" w:type="pct"/>
            <w:tcBorders>
              <w:bottom w:val="single" w:sz="6" w:space="0" w:color="37342E"/>
            </w:tcBorders>
            <w:shd w:val="clear" w:color="auto" w:fill="002060"/>
          </w:tcPr>
          <w:p w14:paraId="21DF21A5" w14:textId="77777777" w:rsidR="001901C7" w:rsidRPr="007542D1" w:rsidRDefault="001901C7" w:rsidP="001901C7">
            <w:pPr>
              <w:pStyle w:val="TableParagraph"/>
              <w:spacing w:line="276" w:lineRule="auto"/>
              <w:ind w:left="113" w:right="113"/>
              <w:jc w:val="both"/>
              <w:rPr>
                <w:rFonts w:ascii="Aptos" w:hAnsi="Aptos"/>
              </w:rPr>
            </w:pPr>
            <w:r w:rsidRPr="007542D1">
              <w:rPr>
                <w:rFonts w:ascii="Aptos" w:hAnsi="Aptos"/>
              </w:rPr>
              <w:t>NIVEL 1 [Impredecible y reactivo]: La actividad se completa, pero a menudo se retrasa y supera el presupuesto.</w:t>
            </w:r>
          </w:p>
        </w:tc>
        <w:tc>
          <w:tcPr>
            <w:tcW w:w="2945" w:type="pct"/>
            <w:vAlign w:val="center"/>
          </w:tcPr>
          <w:p w14:paraId="081A834C" w14:textId="69CA936F" w:rsidR="001901C7" w:rsidRPr="007542D1" w:rsidRDefault="001901C7" w:rsidP="001901C7">
            <w:pPr>
              <w:spacing w:line="276" w:lineRule="auto"/>
              <w:ind w:left="113" w:right="113"/>
              <w:rPr>
                <w:rFonts w:ascii="Aptos" w:hAnsi="Aptos"/>
              </w:rPr>
            </w:pPr>
            <w:r w:rsidRPr="007542D1">
              <w:rPr>
                <w:rFonts w:ascii="Aptos" w:hAnsi="Aptos"/>
              </w:rPr>
              <w:t>1. Definir y documentar los objetivos de política mínimos acordados y el alcance de la resiliencia del negocio.</w:t>
            </w:r>
            <w:r w:rsidRPr="007542D1">
              <w:rPr>
                <w:rFonts w:ascii="Aptos" w:hAnsi="Aptos"/>
              </w:rPr>
              <w:br/>
              <w:t>2. Definir los objetivos generales de contingencia de la organización y establecer el marco organizacional y responsabilidades para la planificación de contingencias del sistema. Los elementos clave de la política son los siguientes:</w:t>
            </w:r>
            <w:r w:rsidRPr="007542D1">
              <w:rPr>
                <w:rFonts w:ascii="Aptos" w:hAnsi="Aptos"/>
              </w:rPr>
              <w:br/>
            </w:r>
            <w:r w:rsidR="001179B6" w:rsidRPr="007542D1">
              <w:rPr>
                <w:rFonts w:ascii="Aptos" w:hAnsi="Aptos"/>
              </w:rPr>
              <w:t xml:space="preserve">    </w:t>
            </w:r>
            <w:r w:rsidRPr="007542D1">
              <w:rPr>
                <w:rFonts w:ascii="Aptos" w:hAnsi="Aptos"/>
              </w:rPr>
              <w:t>2.1 Funciones y responsabilidades.</w:t>
            </w:r>
            <w:r w:rsidRPr="007542D1">
              <w:rPr>
                <w:rFonts w:ascii="Aptos" w:hAnsi="Aptos"/>
              </w:rPr>
              <w:br/>
            </w:r>
            <w:r w:rsidR="001179B6" w:rsidRPr="007542D1">
              <w:rPr>
                <w:rFonts w:ascii="Aptos" w:hAnsi="Aptos"/>
              </w:rPr>
              <w:t xml:space="preserve">     </w:t>
            </w:r>
            <w:r w:rsidRPr="007542D1">
              <w:rPr>
                <w:rFonts w:ascii="Aptos" w:hAnsi="Aptos"/>
              </w:rPr>
              <w:t>2.2 Alcance aplicable a tipos de plataformas comunes y funciones de organización (es decir, telecomunicaciones,</w:t>
            </w:r>
            <w:r w:rsidRPr="007542D1">
              <w:rPr>
                <w:rFonts w:ascii="Aptos" w:hAnsi="Aptos"/>
              </w:rPr>
              <w:br/>
              <w:t>legales, relaciones con los medios) sujetos a planificación de contingencias.</w:t>
            </w:r>
            <w:r w:rsidRPr="007542D1">
              <w:rPr>
                <w:rFonts w:ascii="Aptos" w:hAnsi="Aptos"/>
              </w:rPr>
              <w:br/>
            </w:r>
            <w:r w:rsidR="001179B6" w:rsidRPr="007542D1">
              <w:rPr>
                <w:rFonts w:ascii="Aptos" w:hAnsi="Aptos"/>
              </w:rPr>
              <w:t xml:space="preserve">    </w:t>
            </w:r>
            <w:r w:rsidRPr="007542D1">
              <w:rPr>
                <w:rFonts w:ascii="Aptos" w:hAnsi="Aptos"/>
              </w:rPr>
              <w:t>2.3 Necesidades de recursos.</w:t>
            </w:r>
            <w:r w:rsidRPr="007542D1">
              <w:rPr>
                <w:rFonts w:ascii="Aptos" w:hAnsi="Aptos"/>
              </w:rPr>
              <w:br/>
            </w:r>
            <w:r w:rsidR="001179B6" w:rsidRPr="007542D1">
              <w:rPr>
                <w:rFonts w:ascii="Aptos" w:hAnsi="Aptos"/>
              </w:rPr>
              <w:t xml:space="preserve">    </w:t>
            </w:r>
            <w:r w:rsidRPr="007542D1">
              <w:rPr>
                <w:rFonts w:ascii="Aptos" w:hAnsi="Aptos"/>
              </w:rPr>
              <w:t>2.4 Requisitos de capacitación.</w:t>
            </w:r>
            <w:r w:rsidRPr="007542D1">
              <w:rPr>
                <w:rFonts w:ascii="Aptos" w:hAnsi="Aptos"/>
              </w:rPr>
              <w:br/>
            </w:r>
            <w:r w:rsidR="001179B6" w:rsidRPr="007542D1">
              <w:rPr>
                <w:rFonts w:ascii="Aptos" w:hAnsi="Aptos"/>
              </w:rPr>
              <w:t xml:space="preserve">    </w:t>
            </w:r>
            <w:r w:rsidRPr="007542D1">
              <w:rPr>
                <w:rFonts w:ascii="Aptos" w:hAnsi="Aptos"/>
              </w:rPr>
              <w:t>2.5 Calendario de ejercicios y pruebas.</w:t>
            </w:r>
            <w:r w:rsidRPr="007542D1">
              <w:rPr>
                <w:rFonts w:ascii="Aptos" w:hAnsi="Aptos"/>
              </w:rPr>
              <w:br/>
            </w:r>
            <w:r w:rsidR="001179B6" w:rsidRPr="007542D1">
              <w:rPr>
                <w:rFonts w:ascii="Aptos" w:hAnsi="Aptos"/>
              </w:rPr>
              <w:t xml:space="preserve">    </w:t>
            </w:r>
            <w:r w:rsidRPr="007542D1">
              <w:rPr>
                <w:rFonts w:ascii="Aptos" w:hAnsi="Aptos"/>
              </w:rPr>
              <w:t>2.6 Planificar el cronograma de mantenimiento.</w:t>
            </w:r>
            <w:r w:rsidRPr="007542D1">
              <w:rPr>
                <w:rFonts w:ascii="Aptos" w:hAnsi="Aptos"/>
              </w:rPr>
              <w:br/>
            </w:r>
            <w:r w:rsidR="001179B6" w:rsidRPr="007542D1">
              <w:rPr>
                <w:rFonts w:ascii="Aptos" w:hAnsi="Aptos"/>
              </w:rPr>
              <w:t xml:space="preserve">    </w:t>
            </w:r>
            <w:r w:rsidRPr="007542D1">
              <w:rPr>
                <w:rFonts w:ascii="Aptos" w:hAnsi="Aptos"/>
              </w:rPr>
              <w:t>2.7 Frecuencia mínima de copias de seguridad y almacenamiento de medios de copia de seguridad</w:t>
            </w:r>
            <w:r w:rsidRPr="007542D1">
              <w:rPr>
                <w:rFonts w:ascii="Aptos" w:hAnsi="Aptos"/>
              </w:rPr>
              <w:br/>
              <w:t>3. Incluir dentro de la política de continuidad del negocio:</w:t>
            </w:r>
            <w:r w:rsidRPr="007542D1">
              <w:rPr>
                <w:rFonts w:ascii="Aptos" w:hAnsi="Aptos"/>
              </w:rPr>
              <w:br/>
            </w:r>
            <w:r w:rsidR="001179B6" w:rsidRPr="007542D1">
              <w:rPr>
                <w:rFonts w:ascii="Aptos" w:hAnsi="Aptos"/>
              </w:rPr>
              <w:t xml:space="preserve">    </w:t>
            </w:r>
            <w:r w:rsidRPr="007542D1">
              <w:rPr>
                <w:rFonts w:ascii="Aptos" w:hAnsi="Aptos"/>
              </w:rPr>
              <w:t>3.1 Especificar el campo de aplicación y los límites de la continuidad del negocio de la organización, incluidas las limitaciones y las exclusiones.</w:t>
            </w:r>
            <w:r w:rsidRPr="007542D1">
              <w:rPr>
                <w:rFonts w:ascii="Aptos" w:hAnsi="Aptos"/>
              </w:rPr>
              <w:br/>
            </w:r>
            <w:r w:rsidR="001179B6" w:rsidRPr="007542D1">
              <w:rPr>
                <w:rFonts w:ascii="Aptos" w:hAnsi="Aptos"/>
              </w:rPr>
              <w:t xml:space="preserve">    </w:t>
            </w:r>
            <w:r w:rsidRPr="007542D1">
              <w:rPr>
                <w:rFonts w:ascii="Aptos" w:hAnsi="Aptos"/>
              </w:rPr>
              <w:t>3.2 Identificar todas las autoridades y delegaciones necesarias, incluidas las personas responsables del SGCN de la organización.</w:t>
            </w:r>
            <w:r w:rsidRPr="007542D1">
              <w:rPr>
                <w:rFonts w:ascii="Aptos" w:hAnsi="Aptos"/>
              </w:rPr>
              <w:br/>
            </w:r>
            <w:r w:rsidR="001179B6" w:rsidRPr="007542D1">
              <w:rPr>
                <w:rFonts w:ascii="Aptos" w:hAnsi="Aptos"/>
              </w:rPr>
              <w:t xml:space="preserve">    </w:t>
            </w:r>
            <w:r w:rsidRPr="007542D1">
              <w:rPr>
                <w:rFonts w:ascii="Aptos" w:hAnsi="Aptos"/>
              </w:rPr>
              <w:t>3.3 Incluir referencias a las normas, las directrices, las normativas o las políticas que el SGCN debería tener en cuenta o cumplir.</w:t>
            </w:r>
          </w:p>
        </w:tc>
      </w:tr>
      <w:tr w:rsidR="001901C7" w:rsidRPr="007542D1" w14:paraId="16963CE5" w14:textId="77777777" w:rsidTr="00291262">
        <w:trPr>
          <w:trHeight w:val="20"/>
        </w:trPr>
        <w:tc>
          <w:tcPr>
            <w:tcW w:w="2055" w:type="pct"/>
            <w:tcBorders>
              <w:bottom w:val="single" w:sz="6" w:space="0" w:color="37342E"/>
            </w:tcBorders>
            <w:shd w:val="clear" w:color="auto" w:fill="002060"/>
          </w:tcPr>
          <w:p w14:paraId="33496D96" w14:textId="77777777" w:rsidR="001901C7" w:rsidRPr="007542D1" w:rsidRDefault="001901C7" w:rsidP="001901C7">
            <w:pPr>
              <w:pStyle w:val="TableParagraph"/>
              <w:spacing w:line="276" w:lineRule="auto"/>
              <w:ind w:left="113" w:right="113"/>
              <w:jc w:val="both"/>
              <w:rPr>
                <w:rFonts w:ascii="Aptos" w:hAnsi="Aptos"/>
              </w:rPr>
            </w:pPr>
            <w:r w:rsidRPr="007542D1">
              <w:rPr>
                <w:rFonts w:ascii="Aptos" w:hAnsi="Aptos"/>
              </w:rPr>
              <w:t>NIVEL 2 [Gestionado a nivel de proceso]: Las actividades se planifican, ejecutan, miden y controlan.</w:t>
            </w:r>
          </w:p>
        </w:tc>
        <w:tc>
          <w:tcPr>
            <w:tcW w:w="2945" w:type="pct"/>
            <w:vAlign w:val="center"/>
          </w:tcPr>
          <w:p w14:paraId="02306B6F" w14:textId="7338A56C" w:rsidR="001901C7" w:rsidRPr="007542D1" w:rsidRDefault="001901C7" w:rsidP="001901C7">
            <w:pPr>
              <w:spacing w:line="276" w:lineRule="auto"/>
              <w:ind w:left="113" w:right="113"/>
              <w:rPr>
                <w:rFonts w:ascii="Aptos" w:hAnsi="Aptos"/>
              </w:rPr>
            </w:pPr>
            <w:r w:rsidRPr="007542D1">
              <w:rPr>
                <w:rFonts w:ascii="Aptos" w:hAnsi="Aptos"/>
              </w:rPr>
              <w:t xml:space="preserve">1. Definir la política de continuidad del negocio en términos de objetivos y obligaciones de la organización, así como asegurarse de que: </w:t>
            </w:r>
            <w:r w:rsidRPr="007542D1">
              <w:rPr>
                <w:rFonts w:ascii="Aptos" w:hAnsi="Aptos"/>
              </w:rPr>
              <w:br/>
            </w:r>
            <w:r w:rsidR="001179B6" w:rsidRPr="007542D1">
              <w:rPr>
                <w:rFonts w:ascii="Aptos" w:hAnsi="Aptos"/>
              </w:rPr>
              <w:t xml:space="preserve">    </w:t>
            </w:r>
            <w:r w:rsidRPr="007542D1">
              <w:rPr>
                <w:rFonts w:ascii="Aptos" w:hAnsi="Aptos"/>
              </w:rPr>
              <w:t xml:space="preserve">1.1 Sea una declaración general y concisa de la intención de la alta dirección y de la orientación del SGCN. </w:t>
            </w:r>
            <w:r w:rsidRPr="007542D1">
              <w:rPr>
                <w:rFonts w:ascii="Aptos" w:hAnsi="Aptos"/>
              </w:rPr>
              <w:br/>
            </w:r>
            <w:r w:rsidR="001179B6" w:rsidRPr="007542D1">
              <w:rPr>
                <w:rFonts w:ascii="Aptos" w:hAnsi="Aptos"/>
              </w:rPr>
              <w:t xml:space="preserve">    </w:t>
            </w:r>
            <w:r w:rsidRPr="007542D1">
              <w:rPr>
                <w:rFonts w:ascii="Aptos" w:hAnsi="Aptos"/>
              </w:rPr>
              <w:t xml:space="preserve">1.2 Sea apropiada para el propósito de la organización (en función de su tamaño, naturaleza y complejidad, así como para reflejar su cultura, interdependencias y entorno operativo). </w:t>
            </w:r>
            <w:r w:rsidRPr="007542D1">
              <w:rPr>
                <w:rFonts w:ascii="Aptos" w:hAnsi="Aptos"/>
              </w:rPr>
              <w:br/>
            </w:r>
            <w:r w:rsidR="001179B6" w:rsidRPr="007542D1">
              <w:rPr>
                <w:rFonts w:ascii="Aptos" w:hAnsi="Aptos"/>
              </w:rPr>
              <w:t xml:space="preserve">    </w:t>
            </w:r>
            <w:r w:rsidRPr="007542D1">
              <w:rPr>
                <w:rFonts w:ascii="Aptos" w:hAnsi="Aptos"/>
              </w:rPr>
              <w:t xml:space="preserve">1.3 Proporcione un marco para fijar los objetivos. </w:t>
            </w:r>
            <w:r w:rsidRPr="007542D1">
              <w:rPr>
                <w:rFonts w:ascii="Aptos" w:hAnsi="Aptos"/>
              </w:rPr>
              <w:br/>
            </w:r>
            <w:r w:rsidR="001179B6" w:rsidRPr="007542D1">
              <w:rPr>
                <w:rFonts w:ascii="Aptos" w:hAnsi="Aptos"/>
              </w:rPr>
              <w:lastRenderedPageBreak/>
              <w:t xml:space="preserve">    </w:t>
            </w:r>
            <w:r w:rsidRPr="007542D1">
              <w:rPr>
                <w:rFonts w:ascii="Aptos" w:hAnsi="Aptos"/>
              </w:rPr>
              <w:t xml:space="preserve">1.4 Incluya un compromiso claro con el cumplimiento de los requisitos aplicables, incluidas las obligaciones legales y reglamentarias. </w:t>
            </w:r>
            <w:r w:rsidRPr="007542D1">
              <w:rPr>
                <w:rFonts w:ascii="Aptos" w:hAnsi="Aptos"/>
              </w:rPr>
              <w:br/>
            </w:r>
            <w:r w:rsidR="001179B6" w:rsidRPr="007542D1">
              <w:rPr>
                <w:rFonts w:ascii="Aptos" w:hAnsi="Aptos"/>
              </w:rPr>
              <w:t xml:space="preserve">    </w:t>
            </w:r>
            <w:r w:rsidRPr="007542D1">
              <w:rPr>
                <w:rFonts w:ascii="Aptos" w:hAnsi="Aptos"/>
              </w:rPr>
              <w:t xml:space="preserve">1.5 Incluya un compromiso con la mejora continua del SGCN. </w:t>
            </w:r>
            <w:r w:rsidRPr="007542D1">
              <w:rPr>
                <w:rFonts w:ascii="Aptos" w:hAnsi="Aptos"/>
              </w:rPr>
              <w:br/>
              <w:t xml:space="preserve">2. Asegurarse de que la política de continuidad del negocio cumpla con: </w:t>
            </w:r>
            <w:r w:rsidRPr="007542D1">
              <w:rPr>
                <w:rFonts w:ascii="Aptos" w:hAnsi="Aptos"/>
              </w:rPr>
              <w:br/>
            </w:r>
            <w:r w:rsidR="001179B6" w:rsidRPr="007542D1">
              <w:rPr>
                <w:rFonts w:ascii="Aptos" w:hAnsi="Aptos"/>
              </w:rPr>
              <w:t xml:space="preserve">    </w:t>
            </w:r>
            <w:r w:rsidRPr="007542D1">
              <w:rPr>
                <w:rFonts w:ascii="Aptos" w:hAnsi="Aptos"/>
              </w:rPr>
              <w:t xml:space="preserve">2.1 Estar disponible y mantenerse como información documentada. </w:t>
            </w:r>
            <w:r w:rsidRPr="007542D1">
              <w:rPr>
                <w:rFonts w:ascii="Aptos" w:hAnsi="Aptos"/>
              </w:rPr>
              <w:br/>
            </w:r>
            <w:r w:rsidR="001179B6" w:rsidRPr="007542D1">
              <w:rPr>
                <w:rFonts w:ascii="Aptos" w:hAnsi="Aptos"/>
              </w:rPr>
              <w:t xml:space="preserve">    </w:t>
            </w:r>
            <w:r w:rsidRPr="007542D1">
              <w:rPr>
                <w:rFonts w:ascii="Aptos" w:hAnsi="Aptos"/>
              </w:rPr>
              <w:t xml:space="preserve">2.2 Comunicase, entenderse y aplicarse en el seno de la organización. </w:t>
            </w:r>
            <w:r w:rsidRPr="007542D1">
              <w:rPr>
                <w:rFonts w:ascii="Aptos" w:hAnsi="Aptos"/>
              </w:rPr>
              <w:br/>
            </w:r>
            <w:r w:rsidR="001179B6" w:rsidRPr="007542D1">
              <w:rPr>
                <w:rFonts w:ascii="Aptos" w:hAnsi="Aptos"/>
              </w:rPr>
              <w:t xml:space="preserve">    </w:t>
            </w:r>
            <w:r w:rsidRPr="007542D1">
              <w:rPr>
                <w:rFonts w:ascii="Aptos" w:hAnsi="Aptos"/>
              </w:rPr>
              <w:t>2.3 Ponerse a disposición de las partes interesadas según lo apruebe la dirección.</w:t>
            </w:r>
          </w:p>
        </w:tc>
      </w:tr>
      <w:tr w:rsidR="001901C7" w:rsidRPr="007542D1" w14:paraId="28F7B9CD" w14:textId="77777777" w:rsidTr="00291262">
        <w:trPr>
          <w:trHeight w:val="20"/>
        </w:trPr>
        <w:tc>
          <w:tcPr>
            <w:tcW w:w="2055" w:type="pct"/>
            <w:tcBorders>
              <w:bottom w:val="single" w:sz="6" w:space="0" w:color="37342E"/>
              <w:right w:val="single" w:sz="8" w:space="0" w:color="37342E"/>
            </w:tcBorders>
            <w:shd w:val="clear" w:color="auto" w:fill="002060"/>
          </w:tcPr>
          <w:p w14:paraId="1CAAE02F" w14:textId="63241773" w:rsidR="001901C7" w:rsidRPr="007542D1" w:rsidRDefault="001901C7" w:rsidP="001901C7">
            <w:pPr>
              <w:pStyle w:val="TableParagraph"/>
              <w:spacing w:line="276" w:lineRule="auto"/>
              <w:ind w:left="113" w:right="113"/>
              <w:jc w:val="both"/>
              <w:rPr>
                <w:rFonts w:ascii="Aptos" w:hAnsi="Aptos"/>
              </w:rPr>
            </w:pPr>
            <w:r w:rsidRPr="007542D1">
              <w:rPr>
                <w:rFonts w:ascii="Aptos" w:hAnsi="Aptos"/>
              </w:rPr>
              <w:lastRenderedPageBreak/>
              <w:t>NIVEL 3 [Proactivo antes que reactivo]: Los estándares de toda la organización brindan orientación a través de proyectos, programas y carteras.</w:t>
            </w:r>
          </w:p>
        </w:tc>
        <w:tc>
          <w:tcPr>
            <w:tcW w:w="2945" w:type="pct"/>
            <w:tcBorders>
              <w:left w:val="single" w:sz="8" w:space="0" w:color="37342E"/>
              <w:right w:val="single" w:sz="8" w:space="0" w:color="37342E"/>
            </w:tcBorders>
            <w:vAlign w:val="center"/>
          </w:tcPr>
          <w:p w14:paraId="62671E06" w14:textId="5819DCCE" w:rsidR="001901C7" w:rsidRPr="007542D1" w:rsidRDefault="001901C7" w:rsidP="001901C7">
            <w:pPr>
              <w:spacing w:line="276" w:lineRule="auto"/>
              <w:ind w:left="113" w:right="113"/>
              <w:rPr>
                <w:rFonts w:ascii="Aptos" w:hAnsi="Aptos"/>
              </w:rPr>
            </w:pPr>
            <w:r w:rsidRPr="007542D1">
              <w:rPr>
                <w:rFonts w:ascii="Aptos" w:hAnsi="Aptos"/>
              </w:rPr>
              <w:t xml:space="preserve">1. Incluir disposiciones adecuadas para aprobar la política, conservar la información documentada sobre ella y revisarla periódicamente cuando se produzcan cambios significativos en los factores internos o externos. La idoneidad de estas disposiciones dependerá del tamaño, la complejidad, la naturaleza y la extensión de la organización. </w:t>
            </w:r>
            <w:r w:rsidRPr="007542D1">
              <w:rPr>
                <w:rFonts w:ascii="Aptos" w:hAnsi="Aptos"/>
              </w:rPr>
              <w:br/>
              <w:t>2. A medida que el plan de continuidad del negocio evolucione, esta política deberá revisarse de forma periódica y actualizarse siempre que proceda.</w:t>
            </w:r>
          </w:p>
        </w:tc>
      </w:tr>
      <w:tr w:rsidR="001901C7" w:rsidRPr="007542D1" w14:paraId="50C38DC5" w14:textId="77777777" w:rsidTr="004D2953">
        <w:trPr>
          <w:trHeight w:val="1036"/>
        </w:trPr>
        <w:tc>
          <w:tcPr>
            <w:tcW w:w="2055" w:type="pct"/>
            <w:tcBorders>
              <w:bottom w:val="single" w:sz="6" w:space="0" w:color="37342E"/>
            </w:tcBorders>
            <w:shd w:val="clear" w:color="auto" w:fill="002060"/>
          </w:tcPr>
          <w:p w14:paraId="1CA6BC1E" w14:textId="3E5CBD28" w:rsidR="001901C7" w:rsidRPr="007542D1" w:rsidRDefault="001901C7" w:rsidP="001901C7">
            <w:pPr>
              <w:pStyle w:val="TableParagraph"/>
              <w:spacing w:line="276" w:lineRule="auto"/>
              <w:ind w:left="113" w:right="113"/>
              <w:jc w:val="both"/>
              <w:rPr>
                <w:rFonts w:ascii="Aptos" w:hAnsi="Aptos"/>
              </w:rPr>
            </w:pPr>
            <w:r w:rsidRPr="007542D1">
              <w:rPr>
                <w:rFonts w:ascii="Aptos" w:hAnsi="Aptos"/>
              </w:rPr>
              <w:t>NIVEL 4 [Gestionado Cuantitativamente]: La organización está basada en datos con objetivos cuantitativos de mejora del desempeño que son predecibles</w:t>
            </w:r>
          </w:p>
        </w:tc>
        <w:tc>
          <w:tcPr>
            <w:tcW w:w="2945" w:type="pct"/>
            <w:vAlign w:val="center"/>
          </w:tcPr>
          <w:p w14:paraId="5B61C4B0" w14:textId="0C52E0AB" w:rsidR="001901C7" w:rsidRPr="007542D1" w:rsidRDefault="001901C7" w:rsidP="001901C7">
            <w:pPr>
              <w:spacing w:line="276" w:lineRule="auto"/>
              <w:ind w:right="113"/>
              <w:rPr>
                <w:rFonts w:ascii="Aptos" w:hAnsi="Aptos"/>
              </w:rPr>
            </w:pPr>
          </w:p>
        </w:tc>
      </w:tr>
      <w:tr w:rsidR="001901C7" w:rsidRPr="007542D1" w14:paraId="03B339BA" w14:textId="77777777" w:rsidTr="00291262">
        <w:trPr>
          <w:trHeight w:val="20"/>
        </w:trPr>
        <w:tc>
          <w:tcPr>
            <w:tcW w:w="2055" w:type="pct"/>
            <w:shd w:val="clear" w:color="auto" w:fill="002060"/>
          </w:tcPr>
          <w:p w14:paraId="7922A5BD" w14:textId="77777777" w:rsidR="001901C7" w:rsidRPr="007542D1" w:rsidRDefault="001901C7" w:rsidP="001901C7">
            <w:pPr>
              <w:pStyle w:val="TableParagraph"/>
              <w:spacing w:before="4" w:line="276" w:lineRule="auto"/>
              <w:ind w:left="113" w:right="113"/>
              <w:jc w:val="both"/>
              <w:rPr>
                <w:rFonts w:ascii="Aptos" w:hAnsi="Aptos"/>
                <w:b/>
              </w:rPr>
            </w:pPr>
          </w:p>
          <w:p w14:paraId="413D486F" w14:textId="77777777" w:rsidR="001901C7" w:rsidRPr="007542D1" w:rsidRDefault="001901C7" w:rsidP="001901C7">
            <w:pPr>
              <w:pStyle w:val="TableParagraph"/>
              <w:spacing w:before="0" w:line="276" w:lineRule="auto"/>
              <w:ind w:left="113" w:right="113"/>
              <w:jc w:val="both"/>
              <w:rPr>
                <w:rFonts w:ascii="Aptos" w:hAnsi="Aptos"/>
              </w:rPr>
            </w:pPr>
            <w:r w:rsidRPr="007542D1">
              <w:rPr>
                <w:rFonts w:ascii="Aptos" w:hAnsi="Aptos"/>
              </w:rPr>
              <w:t>NIVEL 5 [Optimizado]: La organización se centra en la mejora continua y está diseñada para girar y responder a las oportunidades y los cambios.</w:t>
            </w:r>
          </w:p>
        </w:tc>
        <w:tc>
          <w:tcPr>
            <w:tcW w:w="2945" w:type="pct"/>
            <w:vAlign w:val="center"/>
          </w:tcPr>
          <w:p w14:paraId="67109F11" w14:textId="6281AC67" w:rsidR="001901C7" w:rsidRPr="007542D1" w:rsidRDefault="001901C7" w:rsidP="001901C7">
            <w:pPr>
              <w:spacing w:line="276" w:lineRule="auto"/>
              <w:ind w:left="113" w:right="113"/>
              <w:rPr>
                <w:rFonts w:ascii="Aptos" w:hAnsi="Aptos"/>
              </w:rPr>
            </w:pPr>
          </w:p>
        </w:tc>
      </w:tr>
    </w:tbl>
    <w:p w14:paraId="429FBD59" w14:textId="77777777" w:rsidR="007766F8" w:rsidRPr="007D390E" w:rsidRDefault="007766F8" w:rsidP="007D390E">
      <w:pPr>
        <w:spacing w:line="276" w:lineRule="auto"/>
        <w:jc w:val="both"/>
        <w:rPr>
          <w:rFonts w:ascii="Aptos" w:hAnsi="Aptos"/>
          <w:sz w:val="21"/>
        </w:rPr>
        <w:sectPr w:rsidR="007766F8" w:rsidRPr="007D390E" w:rsidSect="00C63449">
          <w:pgSz w:w="20160" w:h="12240" w:orient="landscape"/>
          <w:pgMar w:top="1340" w:right="1400" w:bottom="1320" w:left="880" w:header="567" w:footer="681" w:gutter="0"/>
          <w:cols w:space="720"/>
          <w:docGrid w:linePitch="299"/>
        </w:sectPr>
      </w:pPr>
    </w:p>
    <w:p w14:paraId="5D96825C" w14:textId="2C5CE32D" w:rsidR="007766F8" w:rsidRPr="00A5503F" w:rsidRDefault="00EB1EA3" w:rsidP="007D390E">
      <w:pPr>
        <w:pStyle w:val="Prrafodelista"/>
        <w:numPr>
          <w:ilvl w:val="0"/>
          <w:numId w:val="3"/>
        </w:numPr>
        <w:pBdr>
          <w:bottom w:val="single" w:sz="6" w:space="1" w:color="auto"/>
        </w:pBdr>
        <w:tabs>
          <w:tab w:val="left" w:pos="587"/>
        </w:tabs>
        <w:spacing w:before="218" w:line="276" w:lineRule="auto"/>
        <w:ind w:left="100" w:right="1125" w:firstLine="0"/>
        <w:jc w:val="both"/>
        <w:rPr>
          <w:rFonts w:ascii="Aptos" w:hAnsi="Aptos"/>
          <w:b/>
          <w:sz w:val="45"/>
        </w:rPr>
      </w:pPr>
      <w:r>
        <w:rPr>
          <w:rFonts w:ascii="Aptos" w:hAnsi="Aptos"/>
          <w:b/>
          <w:spacing w:val="-5"/>
          <w:sz w:val="45"/>
        </w:rPr>
        <w:lastRenderedPageBreak/>
        <w:t>Preguntas</w:t>
      </w:r>
      <w:r w:rsidRPr="007D390E">
        <w:rPr>
          <w:rFonts w:ascii="Aptos" w:hAnsi="Aptos"/>
          <w:b/>
          <w:spacing w:val="-5"/>
          <w:sz w:val="45"/>
        </w:rPr>
        <w:t xml:space="preserve"> </w:t>
      </w:r>
      <w:r w:rsidRPr="007D390E">
        <w:rPr>
          <w:rFonts w:ascii="Aptos" w:hAnsi="Aptos"/>
          <w:b/>
          <w:spacing w:val="-3"/>
          <w:sz w:val="45"/>
        </w:rPr>
        <w:t xml:space="preserve">de </w:t>
      </w:r>
      <w:r w:rsidRPr="007D390E">
        <w:rPr>
          <w:rFonts w:ascii="Aptos" w:hAnsi="Aptos"/>
          <w:b/>
          <w:spacing w:val="-5"/>
          <w:sz w:val="45"/>
        </w:rPr>
        <w:t xml:space="preserve">auditoría </w:t>
      </w:r>
      <w:r w:rsidRPr="007D390E">
        <w:rPr>
          <w:rFonts w:ascii="Aptos" w:hAnsi="Aptos"/>
          <w:b/>
          <w:spacing w:val="-4"/>
          <w:sz w:val="45"/>
        </w:rPr>
        <w:t>para</w:t>
      </w:r>
      <w:r w:rsidR="00046A04">
        <w:rPr>
          <w:rFonts w:ascii="Aptos" w:hAnsi="Aptos"/>
          <w:b/>
          <w:spacing w:val="-4"/>
          <w:sz w:val="45"/>
        </w:rPr>
        <w:t xml:space="preserve"> las</w:t>
      </w:r>
      <w:r w:rsidRPr="007D390E">
        <w:rPr>
          <w:rFonts w:ascii="Aptos" w:hAnsi="Aptos"/>
          <w:b/>
          <w:spacing w:val="-4"/>
          <w:sz w:val="45"/>
        </w:rPr>
        <w:t xml:space="preserve"> </w:t>
      </w:r>
      <w:r w:rsidR="00046A04" w:rsidRPr="00046A04">
        <w:rPr>
          <w:rFonts w:ascii="Aptos" w:hAnsi="Aptos"/>
          <w:b/>
          <w:spacing w:val="-4"/>
          <w:sz w:val="45"/>
        </w:rPr>
        <w:t>Políticas de Continuidad</w:t>
      </w:r>
    </w:p>
    <w:p w14:paraId="2CEA6F5E" w14:textId="77777777" w:rsidR="00A5503F" w:rsidRPr="007D390E" w:rsidRDefault="00A5503F" w:rsidP="00A5503F">
      <w:pPr>
        <w:pStyle w:val="Sinespaciado"/>
      </w:pPr>
    </w:p>
    <w:tbl>
      <w:tblPr>
        <w:tblStyle w:val="Tablaconcuadrcula"/>
        <w:tblW w:w="5000" w:type="pct"/>
        <w:tblLook w:val="04A0" w:firstRow="1" w:lastRow="0" w:firstColumn="1" w:lastColumn="0" w:noHBand="0" w:noVBand="1"/>
      </w:tblPr>
      <w:tblGrid>
        <w:gridCol w:w="17870"/>
      </w:tblGrid>
      <w:tr w:rsidR="007D390E" w:rsidRPr="007D390E" w14:paraId="576EC870" w14:textId="77777777" w:rsidTr="001B16C7">
        <w:tc>
          <w:tcPr>
            <w:tcW w:w="5000" w:type="pct"/>
            <w:shd w:val="clear" w:color="auto" w:fill="002060"/>
          </w:tcPr>
          <w:p w14:paraId="4146E292" w14:textId="60A9E5D4" w:rsidR="002D1F14" w:rsidRPr="007D390E" w:rsidRDefault="0056582C" w:rsidP="00EE4452">
            <w:pPr>
              <w:pStyle w:val="Ttulo2"/>
              <w:numPr>
                <w:ilvl w:val="1"/>
                <w:numId w:val="2"/>
              </w:numPr>
              <w:tabs>
                <w:tab w:val="left" w:pos="687"/>
              </w:tabs>
              <w:spacing w:line="276" w:lineRule="auto"/>
              <w:ind w:left="686"/>
              <w:jc w:val="both"/>
              <w:rPr>
                <w:rFonts w:ascii="Aptos" w:hAnsi="Aptos"/>
                <w:b w:val="0"/>
              </w:rPr>
            </w:pPr>
            <w:r>
              <w:rPr>
                <w:rFonts w:ascii="Aptos" w:hAnsi="Aptos"/>
                <w:spacing w:val="-4"/>
              </w:rPr>
              <w:t xml:space="preserve">Temática: </w:t>
            </w:r>
            <w:r w:rsidR="00DB5AFC">
              <w:rPr>
                <w:rFonts w:ascii="Aptos" w:hAnsi="Aptos"/>
                <w:spacing w:val="-4"/>
              </w:rPr>
              <w:t>O</w:t>
            </w:r>
            <w:r w:rsidR="00DB5AFC" w:rsidRPr="00DB5AFC">
              <w:rPr>
                <w:rFonts w:ascii="Aptos" w:hAnsi="Aptos"/>
                <w:spacing w:val="-4"/>
              </w:rPr>
              <w:t>bjetivos y obligaciones de la política</w:t>
            </w:r>
          </w:p>
        </w:tc>
      </w:tr>
      <w:tr w:rsidR="002D1F14" w:rsidRPr="007D390E" w14:paraId="63BB0CA4" w14:textId="77777777" w:rsidTr="001B16C7">
        <w:tc>
          <w:tcPr>
            <w:tcW w:w="5000" w:type="pct"/>
          </w:tcPr>
          <w:p w14:paraId="3C34BA34" w14:textId="70A0AC47" w:rsidR="00DB5AFC" w:rsidRPr="00DB5AFC" w:rsidRDefault="00DB5AFC" w:rsidP="00DB5AFC">
            <w:pPr>
              <w:pStyle w:val="Textoindependiente"/>
              <w:spacing w:line="276" w:lineRule="auto"/>
              <w:ind w:left="0" w:right="152"/>
              <w:jc w:val="both"/>
              <w:rPr>
                <w:rFonts w:ascii="Aptos" w:hAnsi="Aptos"/>
                <w:sz w:val="28"/>
                <w:szCs w:val="26"/>
                <w:lang w:val="es-CL"/>
              </w:rPr>
            </w:pPr>
            <w:r w:rsidRPr="00DB5AFC">
              <w:rPr>
                <w:rFonts w:ascii="Aptos" w:hAnsi="Aptos"/>
                <w:sz w:val="28"/>
                <w:szCs w:val="26"/>
                <w:lang w:val="es-CL"/>
              </w:rPr>
              <w:t xml:space="preserve">Los objetivos y obligaciones de la política de continuidad del negocio </w:t>
            </w:r>
            <w:proofErr w:type="gramStart"/>
            <w:r w:rsidRPr="00DB5AFC">
              <w:rPr>
                <w:rFonts w:ascii="Aptos" w:hAnsi="Aptos"/>
                <w:sz w:val="28"/>
                <w:szCs w:val="26"/>
                <w:lang w:val="es-CL"/>
              </w:rPr>
              <w:t>es</w:t>
            </w:r>
            <w:proofErr w:type="gramEnd"/>
            <w:r w:rsidRPr="00DB5AFC">
              <w:rPr>
                <w:rFonts w:ascii="Aptos" w:hAnsi="Aptos"/>
                <w:sz w:val="28"/>
                <w:szCs w:val="26"/>
                <w:lang w:val="es-CL"/>
              </w:rPr>
              <w:t xml:space="preserve"> esencial para garantizar la efectividad y el alineamiento estratégico del Sistema de Gestión de Continuidad del Negocio (SGCN) con los objetivos organizacionales. Al evaluar la claridad de la declaración de intenciones y la orientación proporcionada por la política, así como su adaptación al propósito y contexto específico de la organización, se asegura que la alta dirección haya comunicado de manera efectiva su compromiso con la resiliencia del negocio.</w:t>
            </w:r>
            <w:r>
              <w:rPr>
                <w:rFonts w:ascii="Aptos" w:hAnsi="Aptos"/>
                <w:sz w:val="28"/>
                <w:szCs w:val="26"/>
                <w:lang w:val="es-CL"/>
              </w:rPr>
              <w:t xml:space="preserve"> </w:t>
            </w:r>
            <w:r w:rsidRPr="00DB5AFC">
              <w:rPr>
                <w:rFonts w:ascii="Aptos" w:hAnsi="Aptos"/>
                <w:sz w:val="28"/>
                <w:szCs w:val="26"/>
                <w:lang w:val="es-CL"/>
              </w:rPr>
              <w:t>La identificación y revisión de los objetivos específicos, así como el compromiso con el cumplimiento de requisitos legales y normativos, son cruciales para asegurar la robustez y la aplicabilidad de la política. Además, la consideración de la mejora continua y la participación de las partes interesadas garantizan un enfoque dinámico y adaptativo que se ajusta a la evolución de la organización y su entorno operativo.</w:t>
            </w:r>
          </w:p>
          <w:p w14:paraId="4D77502B" w14:textId="77777777" w:rsidR="00DB5AFC" w:rsidRPr="00DB5AFC" w:rsidRDefault="00DB5AFC" w:rsidP="00DB5AFC">
            <w:pPr>
              <w:pStyle w:val="Textoindependiente"/>
              <w:spacing w:line="276" w:lineRule="auto"/>
              <w:ind w:left="0" w:right="152"/>
              <w:jc w:val="both"/>
              <w:rPr>
                <w:rFonts w:ascii="Aptos" w:hAnsi="Aptos"/>
                <w:sz w:val="28"/>
                <w:szCs w:val="26"/>
                <w:lang w:val="es-CL"/>
              </w:rPr>
            </w:pPr>
            <w:r w:rsidRPr="00DB5AFC">
              <w:rPr>
                <w:rFonts w:ascii="Aptos" w:hAnsi="Aptos"/>
                <w:sz w:val="28"/>
                <w:szCs w:val="26"/>
                <w:lang w:val="es-CL"/>
              </w:rPr>
              <w:t>Este levantamiento puede incluir análisis específicos tales como:</w:t>
            </w:r>
          </w:p>
          <w:p w14:paraId="754B5E01" w14:textId="77777777" w:rsidR="00DB5AFC" w:rsidRPr="00DB5AFC" w:rsidRDefault="00DB5AFC" w:rsidP="00DB5AFC">
            <w:pPr>
              <w:pStyle w:val="Textoindependiente"/>
              <w:numPr>
                <w:ilvl w:val="0"/>
                <w:numId w:val="50"/>
              </w:numPr>
              <w:spacing w:line="276" w:lineRule="auto"/>
              <w:ind w:right="152"/>
              <w:jc w:val="both"/>
              <w:rPr>
                <w:rFonts w:ascii="Aptos" w:hAnsi="Aptos"/>
                <w:sz w:val="28"/>
                <w:szCs w:val="26"/>
                <w:lang w:val="es-CL"/>
              </w:rPr>
            </w:pPr>
            <w:r w:rsidRPr="00DB5AFC">
              <w:rPr>
                <w:rFonts w:ascii="Aptos" w:hAnsi="Aptos"/>
                <w:sz w:val="28"/>
                <w:szCs w:val="26"/>
                <w:lang w:val="es-CL"/>
              </w:rPr>
              <w:t xml:space="preserve">¿Se han definido claramente los objetivos de política mínimos acordados para la resiliencia del negocio? </w:t>
            </w:r>
          </w:p>
          <w:p w14:paraId="67624B24" w14:textId="77777777" w:rsidR="00DB5AFC" w:rsidRPr="00DB5AFC" w:rsidRDefault="00DB5AFC" w:rsidP="00DB5AFC">
            <w:pPr>
              <w:pStyle w:val="Textoindependiente"/>
              <w:numPr>
                <w:ilvl w:val="1"/>
                <w:numId w:val="50"/>
              </w:numPr>
              <w:spacing w:line="276" w:lineRule="auto"/>
              <w:ind w:right="152"/>
              <w:jc w:val="both"/>
              <w:rPr>
                <w:rFonts w:ascii="Aptos" w:hAnsi="Aptos"/>
                <w:sz w:val="28"/>
                <w:szCs w:val="26"/>
                <w:lang w:val="es-CL"/>
              </w:rPr>
            </w:pPr>
            <w:r w:rsidRPr="00DB5AFC">
              <w:rPr>
                <w:rFonts w:ascii="Aptos" w:hAnsi="Aptos"/>
                <w:sz w:val="28"/>
                <w:szCs w:val="26"/>
                <w:lang w:val="es-CL"/>
              </w:rPr>
              <w:t>Revise la documentación de políticas del negocio para identificar y verificar la presencia de objetivos claramente definidos. Esto puede incluir documentos como manuales, procedimientos o políticas formales.</w:t>
            </w:r>
          </w:p>
          <w:p w14:paraId="40E98ACE" w14:textId="77777777" w:rsidR="00DB5AFC" w:rsidRPr="00DB5AFC" w:rsidRDefault="00DB5AFC" w:rsidP="00DB5AFC">
            <w:pPr>
              <w:pStyle w:val="Textoindependiente"/>
              <w:numPr>
                <w:ilvl w:val="1"/>
                <w:numId w:val="50"/>
              </w:numPr>
              <w:spacing w:line="276" w:lineRule="auto"/>
              <w:ind w:right="152"/>
              <w:jc w:val="both"/>
              <w:rPr>
                <w:rFonts w:ascii="Aptos" w:hAnsi="Aptos"/>
                <w:sz w:val="28"/>
                <w:szCs w:val="26"/>
                <w:lang w:val="es-CL"/>
              </w:rPr>
            </w:pPr>
            <w:r w:rsidRPr="00DB5AFC">
              <w:rPr>
                <w:rFonts w:ascii="Aptos" w:hAnsi="Aptos"/>
                <w:sz w:val="28"/>
                <w:szCs w:val="26"/>
                <w:lang w:val="es-CL"/>
              </w:rPr>
              <w:t>¿Los objetivos de política mínimos acordados están alineados con las necesidades y riesgos específicos de la organización?</w:t>
            </w:r>
          </w:p>
          <w:p w14:paraId="5A7EDBCC" w14:textId="77777777" w:rsidR="00DB5AFC" w:rsidRPr="00DB5AFC" w:rsidRDefault="00DB5AFC" w:rsidP="00DB5AFC">
            <w:pPr>
              <w:pStyle w:val="Textoindependiente"/>
              <w:numPr>
                <w:ilvl w:val="0"/>
                <w:numId w:val="50"/>
              </w:numPr>
              <w:spacing w:line="276" w:lineRule="auto"/>
              <w:ind w:right="152"/>
              <w:jc w:val="both"/>
              <w:rPr>
                <w:rFonts w:ascii="Aptos" w:hAnsi="Aptos"/>
                <w:sz w:val="28"/>
                <w:szCs w:val="26"/>
                <w:lang w:val="es-CL"/>
              </w:rPr>
            </w:pPr>
            <w:r w:rsidRPr="00DB5AFC">
              <w:rPr>
                <w:rFonts w:ascii="Aptos" w:hAnsi="Aptos"/>
                <w:sz w:val="28"/>
                <w:szCs w:val="26"/>
                <w:lang w:val="es-CL"/>
              </w:rPr>
              <w:t>¿La política es una declaración general y concisa de la intención de la alta dirección y la orientación del SGCN?</w:t>
            </w:r>
          </w:p>
          <w:p w14:paraId="4FC30E94" w14:textId="77777777" w:rsidR="00DB5AFC" w:rsidRPr="00DB5AFC" w:rsidRDefault="00DB5AFC" w:rsidP="00DB5AFC">
            <w:pPr>
              <w:pStyle w:val="Textoindependiente"/>
              <w:numPr>
                <w:ilvl w:val="0"/>
                <w:numId w:val="50"/>
              </w:numPr>
              <w:spacing w:line="276" w:lineRule="auto"/>
              <w:ind w:right="152"/>
              <w:jc w:val="both"/>
              <w:rPr>
                <w:rFonts w:ascii="Aptos" w:hAnsi="Aptos"/>
                <w:sz w:val="28"/>
                <w:szCs w:val="26"/>
                <w:lang w:val="es-CL"/>
              </w:rPr>
            </w:pPr>
            <w:r w:rsidRPr="00DB5AFC">
              <w:rPr>
                <w:rFonts w:ascii="Aptos" w:hAnsi="Aptos"/>
                <w:sz w:val="28"/>
                <w:szCs w:val="26"/>
                <w:lang w:val="es-CL"/>
              </w:rPr>
              <w:t>Compare las funciones y responsabilidades definidas con el desempeño real de los roles durante ejercicios anteriores de planificación de contingencia.</w:t>
            </w:r>
          </w:p>
          <w:p w14:paraId="09132C12" w14:textId="77777777" w:rsidR="00DB5AFC" w:rsidRPr="00DB5AFC" w:rsidRDefault="00DB5AFC" w:rsidP="00DB5AFC">
            <w:pPr>
              <w:pStyle w:val="Textoindependiente"/>
              <w:numPr>
                <w:ilvl w:val="0"/>
                <w:numId w:val="50"/>
              </w:numPr>
              <w:spacing w:line="276" w:lineRule="auto"/>
              <w:ind w:right="152"/>
              <w:jc w:val="both"/>
              <w:rPr>
                <w:rFonts w:ascii="Aptos" w:hAnsi="Aptos"/>
                <w:sz w:val="28"/>
                <w:szCs w:val="26"/>
                <w:lang w:val="es-CL"/>
              </w:rPr>
            </w:pPr>
            <w:r w:rsidRPr="00DB5AFC">
              <w:rPr>
                <w:rFonts w:ascii="Aptos" w:hAnsi="Aptos"/>
                <w:sz w:val="28"/>
                <w:szCs w:val="26"/>
                <w:lang w:val="es-CL"/>
              </w:rPr>
              <w:t>¿La política proporciona un marco claro para fijar los objetivos y refleja la cultura, interdependencias y entorno operativo de la organización?</w:t>
            </w:r>
          </w:p>
          <w:p w14:paraId="3F8E5C05" w14:textId="77777777" w:rsidR="00DB5AFC" w:rsidRPr="00DB5AFC" w:rsidRDefault="00DB5AFC" w:rsidP="00DB5AFC">
            <w:pPr>
              <w:pStyle w:val="Textoindependiente"/>
              <w:numPr>
                <w:ilvl w:val="0"/>
                <w:numId w:val="50"/>
              </w:numPr>
              <w:spacing w:line="276" w:lineRule="auto"/>
              <w:ind w:right="152"/>
              <w:jc w:val="both"/>
              <w:rPr>
                <w:rFonts w:ascii="Aptos" w:hAnsi="Aptos"/>
                <w:sz w:val="28"/>
                <w:szCs w:val="26"/>
                <w:lang w:val="es-CL"/>
              </w:rPr>
            </w:pPr>
            <w:r w:rsidRPr="00DB5AFC">
              <w:rPr>
                <w:rFonts w:ascii="Aptos" w:hAnsi="Aptos"/>
                <w:sz w:val="28"/>
                <w:szCs w:val="26"/>
                <w:lang w:val="es-CL"/>
              </w:rPr>
              <w:t xml:space="preserve">¿Se incluye un compromiso claro con el cumplimiento de requisitos aplicables, incluidas obligaciones legales y reglamentarias? </w:t>
            </w:r>
          </w:p>
          <w:p w14:paraId="536D0F78" w14:textId="77777777" w:rsidR="00DB5AFC" w:rsidRPr="00DB5AFC" w:rsidRDefault="00DB5AFC" w:rsidP="00DB5AFC">
            <w:pPr>
              <w:pStyle w:val="Textoindependiente"/>
              <w:numPr>
                <w:ilvl w:val="1"/>
                <w:numId w:val="50"/>
              </w:numPr>
              <w:spacing w:line="276" w:lineRule="auto"/>
              <w:ind w:right="152"/>
              <w:jc w:val="both"/>
              <w:rPr>
                <w:rFonts w:ascii="Aptos" w:hAnsi="Aptos"/>
                <w:sz w:val="28"/>
                <w:szCs w:val="26"/>
                <w:lang w:val="es-CL"/>
              </w:rPr>
            </w:pPr>
            <w:r w:rsidRPr="00DB5AFC">
              <w:rPr>
                <w:rFonts w:ascii="Aptos" w:hAnsi="Aptos"/>
                <w:sz w:val="28"/>
                <w:szCs w:val="26"/>
                <w:lang w:val="es-CL"/>
              </w:rPr>
              <w:t>¿La política incluye un compromiso con la mejora continua del SGCN?</w:t>
            </w:r>
          </w:p>
          <w:p w14:paraId="19F75EC4" w14:textId="77777777" w:rsidR="00DB5AFC" w:rsidRPr="00DB5AFC" w:rsidRDefault="00DB5AFC" w:rsidP="00DB5AFC">
            <w:pPr>
              <w:pStyle w:val="Textoindependiente"/>
              <w:numPr>
                <w:ilvl w:val="0"/>
                <w:numId w:val="50"/>
              </w:numPr>
              <w:spacing w:line="276" w:lineRule="auto"/>
              <w:ind w:right="152"/>
              <w:jc w:val="both"/>
              <w:rPr>
                <w:rFonts w:ascii="Aptos" w:hAnsi="Aptos"/>
                <w:sz w:val="28"/>
                <w:szCs w:val="26"/>
                <w:lang w:val="es-CL"/>
              </w:rPr>
            </w:pPr>
            <w:r w:rsidRPr="00DB5AFC">
              <w:rPr>
                <w:rFonts w:ascii="Aptos" w:hAnsi="Aptos"/>
                <w:sz w:val="28"/>
                <w:szCs w:val="26"/>
                <w:lang w:val="es-CL"/>
              </w:rPr>
              <w:t xml:space="preserve">¿Cómo se asegura la claridad de la política para que sea entendida por los diferentes niveles de la organización? </w:t>
            </w:r>
          </w:p>
          <w:p w14:paraId="41FB3575" w14:textId="77777777" w:rsidR="00DB5AFC" w:rsidRPr="00DB5AFC" w:rsidRDefault="00DB5AFC" w:rsidP="00DB5AFC">
            <w:pPr>
              <w:pStyle w:val="Textoindependiente"/>
              <w:numPr>
                <w:ilvl w:val="1"/>
                <w:numId w:val="50"/>
              </w:numPr>
              <w:spacing w:line="276" w:lineRule="auto"/>
              <w:ind w:right="152"/>
              <w:jc w:val="both"/>
              <w:rPr>
                <w:rFonts w:ascii="Aptos" w:hAnsi="Aptos"/>
                <w:sz w:val="28"/>
                <w:szCs w:val="26"/>
                <w:lang w:val="es-CL"/>
              </w:rPr>
            </w:pPr>
            <w:r w:rsidRPr="00DB5AFC">
              <w:rPr>
                <w:rFonts w:ascii="Aptos" w:hAnsi="Aptos"/>
                <w:sz w:val="28"/>
                <w:szCs w:val="26"/>
                <w:lang w:val="es-CL"/>
              </w:rPr>
              <w:t>¿Existen mecanismos de comunicación efectiva para garantizar la comprensión y aplicación de la política?</w:t>
            </w:r>
          </w:p>
          <w:p w14:paraId="5D3EA271" w14:textId="77777777" w:rsidR="00DB5AFC" w:rsidRPr="00DB5AFC" w:rsidRDefault="00DB5AFC" w:rsidP="00DB5AFC">
            <w:pPr>
              <w:pStyle w:val="Textoindependiente"/>
              <w:numPr>
                <w:ilvl w:val="0"/>
                <w:numId w:val="50"/>
              </w:numPr>
              <w:spacing w:line="276" w:lineRule="auto"/>
              <w:ind w:right="152"/>
              <w:jc w:val="both"/>
              <w:rPr>
                <w:rFonts w:ascii="Aptos" w:hAnsi="Aptos"/>
                <w:sz w:val="28"/>
                <w:szCs w:val="26"/>
                <w:lang w:val="es-CL"/>
              </w:rPr>
            </w:pPr>
            <w:r w:rsidRPr="00DB5AFC">
              <w:rPr>
                <w:rFonts w:ascii="Aptos" w:hAnsi="Aptos"/>
                <w:sz w:val="28"/>
                <w:szCs w:val="26"/>
                <w:lang w:val="es-CL"/>
              </w:rPr>
              <w:lastRenderedPageBreak/>
              <w:t>¿Cómo la política se adapta al propósito de la organización, considerando su tamaño, naturaleza y complejidad?</w:t>
            </w:r>
          </w:p>
          <w:p w14:paraId="46EABA31" w14:textId="77777777" w:rsidR="00DB5AFC" w:rsidRPr="00DB5AFC" w:rsidRDefault="00DB5AFC" w:rsidP="00DB5AFC">
            <w:pPr>
              <w:pStyle w:val="Textoindependiente"/>
              <w:numPr>
                <w:ilvl w:val="0"/>
                <w:numId w:val="50"/>
              </w:numPr>
              <w:spacing w:line="276" w:lineRule="auto"/>
              <w:ind w:right="152"/>
              <w:jc w:val="both"/>
              <w:rPr>
                <w:rFonts w:ascii="Aptos" w:hAnsi="Aptos"/>
                <w:sz w:val="28"/>
                <w:szCs w:val="26"/>
                <w:lang w:val="es-CL"/>
              </w:rPr>
            </w:pPr>
            <w:r w:rsidRPr="00DB5AFC">
              <w:rPr>
                <w:rFonts w:ascii="Aptos" w:hAnsi="Aptos"/>
                <w:sz w:val="28"/>
                <w:szCs w:val="26"/>
                <w:lang w:val="es-CL"/>
              </w:rPr>
              <w:t>¿Está alineada con la cultura organizacional y refleja las interdependencias y el entorno operativo?</w:t>
            </w:r>
          </w:p>
          <w:p w14:paraId="35F5CE48" w14:textId="77777777" w:rsidR="00DB5AFC" w:rsidRPr="00DB5AFC" w:rsidRDefault="00DB5AFC" w:rsidP="00DB5AFC">
            <w:pPr>
              <w:pStyle w:val="Textoindependiente"/>
              <w:numPr>
                <w:ilvl w:val="0"/>
                <w:numId w:val="50"/>
              </w:numPr>
              <w:spacing w:line="276" w:lineRule="auto"/>
              <w:ind w:right="152"/>
              <w:jc w:val="both"/>
              <w:rPr>
                <w:rFonts w:ascii="Aptos" w:hAnsi="Aptos"/>
                <w:sz w:val="28"/>
                <w:szCs w:val="26"/>
                <w:lang w:val="es-CL"/>
              </w:rPr>
            </w:pPr>
            <w:r w:rsidRPr="00DB5AFC">
              <w:rPr>
                <w:rFonts w:ascii="Aptos" w:hAnsi="Aptos"/>
                <w:sz w:val="28"/>
                <w:szCs w:val="26"/>
                <w:lang w:val="es-CL"/>
              </w:rPr>
              <w:t xml:space="preserve">¿La política incluye disposiciones para la participación de las partes interesadas en el proceso de desarrollo y revisión? </w:t>
            </w:r>
          </w:p>
          <w:p w14:paraId="31F769E3" w14:textId="77777777" w:rsidR="00DB5AFC" w:rsidRPr="00DB5AFC" w:rsidRDefault="00DB5AFC" w:rsidP="00DB5AFC">
            <w:pPr>
              <w:pStyle w:val="Textoindependiente"/>
              <w:numPr>
                <w:ilvl w:val="1"/>
                <w:numId w:val="50"/>
              </w:numPr>
              <w:spacing w:line="276" w:lineRule="auto"/>
              <w:ind w:right="152"/>
              <w:jc w:val="both"/>
              <w:rPr>
                <w:rFonts w:ascii="Aptos" w:hAnsi="Aptos"/>
                <w:sz w:val="28"/>
                <w:szCs w:val="26"/>
                <w:lang w:val="es-CL"/>
              </w:rPr>
            </w:pPr>
            <w:r w:rsidRPr="00DB5AFC">
              <w:rPr>
                <w:rFonts w:ascii="Aptos" w:hAnsi="Aptos"/>
                <w:sz w:val="28"/>
                <w:szCs w:val="26"/>
                <w:lang w:val="es-CL"/>
              </w:rPr>
              <w:t>¿Se han identificado y considerado adecuadamente las expectativas de las partes interesadas en la política?</w:t>
            </w:r>
          </w:p>
          <w:p w14:paraId="00B96742" w14:textId="496C0DE2" w:rsidR="00564FB8" w:rsidRPr="0009568A" w:rsidRDefault="00564FB8" w:rsidP="00564FB8">
            <w:pPr>
              <w:pStyle w:val="Textoindependiente"/>
              <w:spacing w:line="276" w:lineRule="auto"/>
              <w:ind w:left="0" w:right="152"/>
              <w:jc w:val="both"/>
              <w:rPr>
                <w:rFonts w:ascii="Aptos" w:hAnsi="Aptos"/>
                <w:sz w:val="28"/>
                <w:szCs w:val="26"/>
                <w:lang w:val="es-CL"/>
              </w:rPr>
            </w:pPr>
          </w:p>
        </w:tc>
      </w:tr>
    </w:tbl>
    <w:p w14:paraId="249D5281" w14:textId="77777777" w:rsidR="008738AA" w:rsidRDefault="008738AA" w:rsidP="0009568A">
      <w:pPr>
        <w:pStyle w:val="Textoindependiente"/>
        <w:spacing w:before="153" w:line="276" w:lineRule="auto"/>
        <w:ind w:left="0"/>
        <w:jc w:val="both"/>
        <w:rPr>
          <w:rFonts w:ascii="Aptos" w:hAnsi="Aptos"/>
        </w:rPr>
      </w:pPr>
    </w:p>
    <w:tbl>
      <w:tblPr>
        <w:tblStyle w:val="Tablaconcuadrcula"/>
        <w:tblW w:w="5000" w:type="pct"/>
        <w:tblLook w:val="04A0" w:firstRow="1" w:lastRow="0" w:firstColumn="1" w:lastColumn="0" w:noHBand="0" w:noVBand="1"/>
      </w:tblPr>
      <w:tblGrid>
        <w:gridCol w:w="17870"/>
      </w:tblGrid>
      <w:tr w:rsidR="00DB5AFC" w:rsidRPr="007D390E" w14:paraId="4914DE56" w14:textId="77777777" w:rsidTr="00DC6CF9">
        <w:tc>
          <w:tcPr>
            <w:tcW w:w="5000" w:type="pct"/>
            <w:shd w:val="clear" w:color="auto" w:fill="002060"/>
          </w:tcPr>
          <w:p w14:paraId="0393684C" w14:textId="74F7AB27" w:rsidR="00DB5AFC" w:rsidRPr="007D390E" w:rsidRDefault="00DB5AFC" w:rsidP="00DC6CF9">
            <w:pPr>
              <w:pStyle w:val="Ttulo2"/>
              <w:numPr>
                <w:ilvl w:val="1"/>
                <w:numId w:val="2"/>
              </w:numPr>
              <w:tabs>
                <w:tab w:val="left" w:pos="687"/>
              </w:tabs>
              <w:spacing w:line="276" w:lineRule="auto"/>
              <w:ind w:left="686"/>
              <w:jc w:val="both"/>
              <w:rPr>
                <w:rFonts w:ascii="Aptos" w:hAnsi="Aptos"/>
                <w:b w:val="0"/>
              </w:rPr>
            </w:pPr>
            <w:r>
              <w:rPr>
                <w:rFonts w:ascii="Aptos" w:hAnsi="Aptos"/>
                <w:spacing w:val="-4"/>
              </w:rPr>
              <w:t xml:space="preserve">Temática: </w:t>
            </w:r>
            <w:r w:rsidR="00626532">
              <w:rPr>
                <w:rFonts w:ascii="Aptos" w:hAnsi="Aptos"/>
                <w:spacing w:val="-4"/>
              </w:rPr>
              <w:t>O</w:t>
            </w:r>
            <w:r w:rsidRPr="00DB5AFC">
              <w:rPr>
                <w:rFonts w:ascii="Aptos" w:hAnsi="Aptos"/>
                <w:spacing w:val="-4"/>
              </w:rPr>
              <w:t>bjetivos generales de contingencia, marco organizacional y responsabilidades</w:t>
            </w:r>
          </w:p>
        </w:tc>
      </w:tr>
      <w:tr w:rsidR="00DB5AFC" w:rsidRPr="007D390E" w14:paraId="36FE894A" w14:textId="77777777" w:rsidTr="00DC6CF9">
        <w:tc>
          <w:tcPr>
            <w:tcW w:w="5000" w:type="pct"/>
          </w:tcPr>
          <w:p w14:paraId="402438AD" w14:textId="6C2D8BB1" w:rsidR="00DB5AFC" w:rsidRDefault="00DB5AFC" w:rsidP="00DB5AFC">
            <w:pPr>
              <w:pStyle w:val="Textoindependiente"/>
              <w:spacing w:line="276" w:lineRule="auto"/>
              <w:ind w:left="0" w:right="152"/>
              <w:jc w:val="both"/>
              <w:rPr>
                <w:rFonts w:ascii="Aptos" w:hAnsi="Aptos"/>
                <w:sz w:val="28"/>
                <w:szCs w:val="26"/>
                <w:lang w:val="es-CL"/>
              </w:rPr>
            </w:pPr>
            <w:r w:rsidRPr="00DB5AFC">
              <w:rPr>
                <w:rFonts w:ascii="Aptos" w:hAnsi="Aptos"/>
                <w:sz w:val="28"/>
                <w:szCs w:val="26"/>
                <w:lang w:val="es-CL"/>
              </w:rPr>
              <w:t>Los objetivos generales de contingencia, el marco organizacional y las responsabilidades dentro de la política de continuidad del negocio es crucial para asegurar la efectividad y la capacidad de respuesta de la organización frente a eventos disruptivos. Estos aspectos constituyen a la planificación de contingencia, ya que definen claramente los objetivos estratégicos para mantener la continuidad operativa en situaciones adversas, establecen una estructura organizacional que facilita la toma de decisiones y la coordinación eficiente durante crisis, y asignan responsabilidades específicas para la ejecución de planes.</w:t>
            </w:r>
            <w:r>
              <w:rPr>
                <w:rFonts w:ascii="Aptos" w:hAnsi="Aptos"/>
                <w:sz w:val="28"/>
                <w:szCs w:val="26"/>
                <w:lang w:val="es-CL"/>
              </w:rPr>
              <w:t xml:space="preserve"> </w:t>
            </w:r>
            <w:r w:rsidRPr="00DB5AFC">
              <w:rPr>
                <w:rFonts w:ascii="Aptos" w:hAnsi="Aptos"/>
                <w:sz w:val="28"/>
                <w:szCs w:val="26"/>
                <w:lang w:val="es-CL"/>
              </w:rPr>
              <w:t>Se busca verificar si estos elementos están alineados con los objetivos globales de la organización, si las funciones y responsabilidades están claramente definidas, y si el marco organizacional promueve la colaboración y la gestión efectiva de recursos. Garantizar la solidez y la efectividad de estos componentes es esencial para fortalecer la resiliencia organizacional y minimizar el impacto de eventos imprevistos en la continuidad del negocio</w:t>
            </w:r>
          </w:p>
          <w:p w14:paraId="15CAB1B0" w14:textId="70E945B6" w:rsidR="00DB5AFC" w:rsidRPr="00DB5AFC" w:rsidRDefault="00DB5AFC" w:rsidP="00DB5AFC">
            <w:pPr>
              <w:pStyle w:val="Textoindependiente"/>
              <w:spacing w:line="276" w:lineRule="auto"/>
              <w:ind w:left="0" w:right="152"/>
              <w:jc w:val="both"/>
              <w:rPr>
                <w:rFonts w:ascii="Aptos" w:hAnsi="Aptos"/>
                <w:sz w:val="28"/>
                <w:szCs w:val="26"/>
                <w:lang w:val="es-CL"/>
              </w:rPr>
            </w:pPr>
            <w:r w:rsidRPr="00DB5AFC">
              <w:rPr>
                <w:rFonts w:ascii="Aptos" w:hAnsi="Aptos"/>
                <w:sz w:val="28"/>
                <w:szCs w:val="26"/>
                <w:lang w:val="es-CL"/>
              </w:rPr>
              <w:t>Este levantamiento puede incluir análisis específicos tales como:</w:t>
            </w:r>
          </w:p>
          <w:p w14:paraId="1C0F70C1" w14:textId="77777777" w:rsidR="00DB5AFC" w:rsidRPr="00DB5AFC" w:rsidRDefault="00DB5AFC" w:rsidP="00DB5AFC">
            <w:pPr>
              <w:pStyle w:val="Textoindependiente"/>
              <w:numPr>
                <w:ilvl w:val="0"/>
                <w:numId w:val="51"/>
              </w:numPr>
              <w:spacing w:line="276" w:lineRule="auto"/>
              <w:ind w:right="152"/>
              <w:jc w:val="both"/>
              <w:rPr>
                <w:rFonts w:ascii="Aptos" w:hAnsi="Aptos"/>
                <w:sz w:val="28"/>
                <w:szCs w:val="26"/>
                <w:lang w:val="es-CL"/>
              </w:rPr>
            </w:pPr>
            <w:r w:rsidRPr="00DB5AFC">
              <w:rPr>
                <w:rFonts w:ascii="Aptos" w:hAnsi="Aptos"/>
                <w:sz w:val="28"/>
                <w:szCs w:val="26"/>
                <w:lang w:val="es-CL"/>
              </w:rPr>
              <w:t xml:space="preserve">¿Los objetivos generales de contingencia de la organización están claramente definidos? </w:t>
            </w:r>
          </w:p>
          <w:p w14:paraId="17654EFE" w14:textId="77777777" w:rsidR="00DB5AFC" w:rsidRPr="00DB5AFC" w:rsidRDefault="00DB5AFC" w:rsidP="00DB5AFC">
            <w:pPr>
              <w:pStyle w:val="Textoindependiente"/>
              <w:numPr>
                <w:ilvl w:val="1"/>
                <w:numId w:val="51"/>
              </w:numPr>
              <w:spacing w:line="276" w:lineRule="auto"/>
              <w:ind w:right="152"/>
              <w:jc w:val="both"/>
              <w:rPr>
                <w:rFonts w:ascii="Aptos" w:hAnsi="Aptos"/>
                <w:sz w:val="28"/>
                <w:szCs w:val="26"/>
                <w:lang w:val="es-CL"/>
              </w:rPr>
            </w:pPr>
            <w:r w:rsidRPr="00DB5AFC">
              <w:rPr>
                <w:rFonts w:ascii="Aptos" w:hAnsi="Aptos"/>
                <w:sz w:val="28"/>
                <w:szCs w:val="26"/>
                <w:lang w:val="es-CL"/>
              </w:rPr>
              <w:t>¿Se ha establecido un marco organizacional para la planificación de contingencias del sistema?</w:t>
            </w:r>
          </w:p>
          <w:p w14:paraId="24942690" w14:textId="77777777" w:rsidR="00DB5AFC" w:rsidRPr="00DB5AFC" w:rsidRDefault="00DB5AFC" w:rsidP="00DB5AFC">
            <w:pPr>
              <w:pStyle w:val="Textoindependiente"/>
              <w:numPr>
                <w:ilvl w:val="0"/>
                <w:numId w:val="51"/>
              </w:numPr>
              <w:spacing w:line="276" w:lineRule="auto"/>
              <w:ind w:right="152"/>
              <w:jc w:val="both"/>
              <w:rPr>
                <w:rFonts w:ascii="Aptos" w:hAnsi="Aptos"/>
                <w:sz w:val="28"/>
                <w:szCs w:val="26"/>
                <w:lang w:val="es-CL"/>
              </w:rPr>
            </w:pPr>
            <w:r w:rsidRPr="00DB5AFC">
              <w:rPr>
                <w:rFonts w:ascii="Aptos" w:hAnsi="Aptos"/>
                <w:sz w:val="28"/>
                <w:szCs w:val="26"/>
                <w:lang w:val="es-CL"/>
              </w:rPr>
              <w:t>¿Se ha establecido un marco organizacional que incluye funciones y responsabilidades para la planificación de contingencias?</w:t>
            </w:r>
          </w:p>
          <w:p w14:paraId="6298364E" w14:textId="77777777" w:rsidR="00DB5AFC" w:rsidRPr="00DB5AFC" w:rsidRDefault="00DB5AFC" w:rsidP="00DB5AFC">
            <w:pPr>
              <w:pStyle w:val="Textoindependiente"/>
              <w:numPr>
                <w:ilvl w:val="0"/>
                <w:numId w:val="51"/>
              </w:numPr>
              <w:spacing w:line="276" w:lineRule="auto"/>
              <w:ind w:right="152"/>
              <w:jc w:val="both"/>
              <w:rPr>
                <w:rFonts w:ascii="Aptos" w:hAnsi="Aptos"/>
                <w:sz w:val="28"/>
                <w:szCs w:val="26"/>
                <w:lang w:val="es-CL"/>
              </w:rPr>
            </w:pPr>
            <w:r w:rsidRPr="00DB5AFC">
              <w:rPr>
                <w:rFonts w:ascii="Aptos" w:hAnsi="Aptos"/>
                <w:sz w:val="28"/>
                <w:szCs w:val="26"/>
                <w:lang w:val="es-CL"/>
              </w:rPr>
              <w:t xml:space="preserve">¿La documentación aborda de manera adecuada las necesidades de recursos, requisitos de capacitación, calendario de ejercicios y pruebas, y el cronograma de mantenimiento? </w:t>
            </w:r>
          </w:p>
          <w:p w14:paraId="04683FEE" w14:textId="77777777" w:rsidR="00DB5AFC" w:rsidRPr="00DB5AFC" w:rsidRDefault="00DB5AFC" w:rsidP="00DB5AFC">
            <w:pPr>
              <w:pStyle w:val="Textoindependiente"/>
              <w:numPr>
                <w:ilvl w:val="1"/>
                <w:numId w:val="51"/>
              </w:numPr>
              <w:spacing w:line="276" w:lineRule="auto"/>
              <w:ind w:right="152"/>
              <w:jc w:val="both"/>
              <w:rPr>
                <w:rFonts w:ascii="Aptos" w:hAnsi="Aptos"/>
                <w:sz w:val="28"/>
                <w:szCs w:val="26"/>
                <w:lang w:val="es-CL"/>
              </w:rPr>
            </w:pPr>
            <w:r w:rsidRPr="00DB5AFC">
              <w:rPr>
                <w:rFonts w:ascii="Aptos" w:hAnsi="Aptos"/>
                <w:sz w:val="28"/>
                <w:szCs w:val="26"/>
                <w:lang w:val="es-CL"/>
              </w:rPr>
              <w:t>¿Se han establecido y documentado las frecuencias mínimas para copias de seguridad y almacenamiento de medios de copia de seguridad?</w:t>
            </w:r>
          </w:p>
          <w:p w14:paraId="2E694F06" w14:textId="77777777" w:rsidR="00DB5AFC" w:rsidRPr="00DB5AFC" w:rsidRDefault="00DB5AFC" w:rsidP="00DB5AFC">
            <w:pPr>
              <w:pStyle w:val="Textoindependiente"/>
              <w:numPr>
                <w:ilvl w:val="0"/>
                <w:numId w:val="51"/>
              </w:numPr>
              <w:spacing w:line="276" w:lineRule="auto"/>
              <w:ind w:right="152"/>
              <w:jc w:val="both"/>
              <w:rPr>
                <w:rFonts w:ascii="Aptos" w:hAnsi="Aptos"/>
                <w:sz w:val="28"/>
                <w:szCs w:val="26"/>
                <w:lang w:val="es-CL"/>
              </w:rPr>
            </w:pPr>
            <w:r w:rsidRPr="00DB5AFC">
              <w:rPr>
                <w:rFonts w:ascii="Aptos" w:hAnsi="Aptos"/>
                <w:sz w:val="28"/>
                <w:szCs w:val="26"/>
                <w:lang w:val="es-CL"/>
              </w:rPr>
              <w:lastRenderedPageBreak/>
              <w:t xml:space="preserve">¿El marco define claramente las funciones y responsabilidades de los diversos equipos o departamentos involucrados en la continuidad del negocio? </w:t>
            </w:r>
          </w:p>
          <w:p w14:paraId="1909708C" w14:textId="77777777" w:rsidR="00DB5AFC" w:rsidRPr="00DB5AFC" w:rsidRDefault="00DB5AFC" w:rsidP="00DB5AFC">
            <w:pPr>
              <w:pStyle w:val="Textoindependiente"/>
              <w:numPr>
                <w:ilvl w:val="1"/>
                <w:numId w:val="51"/>
              </w:numPr>
              <w:spacing w:line="276" w:lineRule="auto"/>
              <w:ind w:right="152"/>
              <w:jc w:val="both"/>
              <w:rPr>
                <w:rFonts w:ascii="Aptos" w:hAnsi="Aptos"/>
                <w:sz w:val="28"/>
                <w:szCs w:val="26"/>
                <w:lang w:val="es-CL"/>
              </w:rPr>
            </w:pPr>
            <w:r w:rsidRPr="00DB5AFC">
              <w:rPr>
                <w:rFonts w:ascii="Aptos" w:hAnsi="Aptos"/>
                <w:sz w:val="28"/>
                <w:szCs w:val="26"/>
                <w:lang w:val="es-CL"/>
              </w:rPr>
              <w:t>¿Las funciones y responsabilidades de los equipos de contingencia están claramente definidas en la documentación?</w:t>
            </w:r>
          </w:p>
          <w:p w14:paraId="1A2F7CC2" w14:textId="77777777" w:rsidR="00DB5AFC" w:rsidRPr="00DB5AFC" w:rsidRDefault="00DB5AFC" w:rsidP="00DB5AFC">
            <w:pPr>
              <w:pStyle w:val="Textoindependiente"/>
              <w:numPr>
                <w:ilvl w:val="0"/>
                <w:numId w:val="51"/>
              </w:numPr>
              <w:spacing w:line="276" w:lineRule="auto"/>
              <w:ind w:right="152"/>
              <w:jc w:val="both"/>
              <w:rPr>
                <w:rFonts w:ascii="Aptos" w:hAnsi="Aptos"/>
                <w:sz w:val="28"/>
                <w:szCs w:val="26"/>
                <w:lang w:val="es-CL"/>
              </w:rPr>
            </w:pPr>
            <w:r w:rsidRPr="00DB5AFC">
              <w:rPr>
                <w:rFonts w:ascii="Aptos" w:hAnsi="Aptos"/>
                <w:sz w:val="28"/>
                <w:szCs w:val="26"/>
                <w:lang w:val="es-CL"/>
              </w:rPr>
              <w:t xml:space="preserve">¿Se han identificado y asignado responsables específicos para la ejecución de planes de contingencia en cada área funcional? </w:t>
            </w:r>
          </w:p>
          <w:p w14:paraId="2AD1E669" w14:textId="77777777" w:rsidR="00DB5AFC" w:rsidRPr="00DB5AFC" w:rsidRDefault="00DB5AFC" w:rsidP="00DB5AFC">
            <w:pPr>
              <w:pStyle w:val="Textoindependiente"/>
              <w:numPr>
                <w:ilvl w:val="1"/>
                <w:numId w:val="51"/>
              </w:numPr>
              <w:spacing w:line="276" w:lineRule="auto"/>
              <w:ind w:right="152"/>
              <w:jc w:val="both"/>
              <w:rPr>
                <w:rFonts w:ascii="Aptos" w:hAnsi="Aptos"/>
                <w:sz w:val="28"/>
                <w:szCs w:val="26"/>
                <w:lang w:val="es-CL"/>
              </w:rPr>
            </w:pPr>
            <w:r w:rsidRPr="00DB5AFC">
              <w:rPr>
                <w:rFonts w:ascii="Aptos" w:hAnsi="Aptos"/>
                <w:sz w:val="28"/>
                <w:szCs w:val="26"/>
                <w:lang w:val="es-CL"/>
              </w:rPr>
              <w:t>¿Existe un plan de comunicación claro para notificar a los responsables y a otros interesados durante una situación de contingencia?</w:t>
            </w:r>
          </w:p>
          <w:p w14:paraId="51810C01" w14:textId="77777777" w:rsidR="00DB5AFC" w:rsidRPr="00DB5AFC" w:rsidRDefault="00DB5AFC" w:rsidP="00DB5AFC">
            <w:pPr>
              <w:pStyle w:val="Textoindependiente"/>
              <w:numPr>
                <w:ilvl w:val="1"/>
                <w:numId w:val="51"/>
              </w:numPr>
              <w:spacing w:line="276" w:lineRule="auto"/>
              <w:ind w:right="152"/>
              <w:jc w:val="both"/>
              <w:rPr>
                <w:rFonts w:ascii="Aptos" w:hAnsi="Aptos"/>
                <w:sz w:val="28"/>
                <w:szCs w:val="26"/>
                <w:lang w:val="es-CL"/>
              </w:rPr>
            </w:pPr>
            <w:r w:rsidRPr="00DB5AFC">
              <w:rPr>
                <w:rFonts w:ascii="Aptos" w:hAnsi="Aptos"/>
                <w:sz w:val="28"/>
                <w:szCs w:val="26"/>
                <w:lang w:val="es-CL"/>
              </w:rPr>
              <w:t>¿Se han establecido roles de reemplazo o sucesión para garantizar la continuidad de las responsabilidades clave en caso de indisponibilidad de personal?</w:t>
            </w:r>
          </w:p>
          <w:p w14:paraId="4D93B7C9" w14:textId="77777777" w:rsidR="00DB5AFC" w:rsidRPr="0009568A" w:rsidRDefault="00DB5AFC" w:rsidP="00DC6CF9">
            <w:pPr>
              <w:pStyle w:val="Textoindependiente"/>
              <w:spacing w:line="276" w:lineRule="auto"/>
              <w:ind w:left="0" w:right="152"/>
              <w:jc w:val="both"/>
              <w:rPr>
                <w:rFonts w:ascii="Aptos" w:hAnsi="Aptos"/>
                <w:sz w:val="28"/>
                <w:szCs w:val="26"/>
                <w:lang w:val="es-CL"/>
              </w:rPr>
            </w:pPr>
          </w:p>
        </w:tc>
      </w:tr>
    </w:tbl>
    <w:p w14:paraId="1AECA570" w14:textId="77777777" w:rsidR="00DB5AFC" w:rsidRDefault="00DB5AFC" w:rsidP="0009568A">
      <w:pPr>
        <w:pStyle w:val="Textoindependiente"/>
        <w:spacing w:before="153" w:line="276" w:lineRule="auto"/>
        <w:ind w:left="0"/>
        <w:jc w:val="both"/>
        <w:rPr>
          <w:rFonts w:ascii="Aptos" w:hAnsi="Aptos"/>
        </w:rPr>
      </w:pPr>
    </w:p>
    <w:tbl>
      <w:tblPr>
        <w:tblStyle w:val="Tablaconcuadrcula"/>
        <w:tblW w:w="5000" w:type="pct"/>
        <w:tblLook w:val="04A0" w:firstRow="1" w:lastRow="0" w:firstColumn="1" w:lastColumn="0" w:noHBand="0" w:noVBand="1"/>
      </w:tblPr>
      <w:tblGrid>
        <w:gridCol w:w="17870"/>
      </w:tblGrid>
      <w:tr w:rsidR="00DB5AFC" w:rsidRPr="007D390E" w14:paraId="57DF04D7" w14:textId="77777777" w:rsidTr="00DC6CF9">
        <w:tc>
          <w:tcPr>
            <w:tcW w:w="5000" w:type="pct"/>
            <w:shd w:val="clear" w:color="auto" w:fill="002060"/>
          </w:tcPr>
          <w:p w14:paraId="313EF8E4" w14:textId="27E24C87" w:rsidR="00DB5AFC" w:rsidRPr="007D390E" w:rsidRDefault="00DB5AFC" w:rsidP="00DC6CF9">
            <w:pPr>
              <w:pStyle w:val="Ttulo2"/>
              <w:numPr>
                <w:ilvl w:val="1"/>
                <w:numId w:val="2"/>
              </w:numPr>
              <w:tabs>
                <w:tab w:val="left" w:pos="687"/>
              </w:tabs>
              <w:spacing w:line="276" w:lineRule="auto"/>
              <w:ind w:left="686"/>
              <w:jc w:val="both"/>
              <w:rPr>
                <w:rFonts w:ascii="Aptos" w:hAnsi="Aptos"/>
                <w:b w:val="0"/>
              </w:rPr>
            </w:pPr>
            <w:r>
              <w:rPr>
                <w:rFonts w:ascii="Aptos" w:hAnsi="Aptos"/>
                <w:spacing w:val="-4"/>
              </w:rPr>
              <w:t xml:space="preserve">Temática: </w:t>
            </w:r>
            <w:r w:rsidR="00626532">
              <w:rPr>
                <w:rFonts w:ascii="Aptos" w:hAnsi="Aptos"/>
                <w:spacing w:val="-4"/>
              </w:rPr>
              <w:t>R</w:t>
            </w:r>
            <w:r w:rsidR="00626532" w:rsidRPr="00626532">
              <w:rPr>
                <w:rFonts w:ascii="Aptos" w:hAnsi="Aptos"/>
                <w:spacing w:val="-4"/>
              </w:rPr>
              <w:t>evisión periódica y actualización de la política</w:t>
            </w:r>
          </w:p>
        </w:tc>
      </w:tr>
      <w:tr w:rsidR="00DB5AFC" w:rsidRPr="007D390E" w14:paraId="23912DA9" w14:textId="77777777" w:rsidTr="00DC6CF9">
        <w:tc>
          <w:tcPr>
            <w:tcW w:w="5000" w:type="pct"/>
          </w:tcPr>
          <w:p w14:paraId="525719FF" w14:textId="6E6587B5" w:rsidR="00DB5AFC" w:rsidRDefault="00DB5AFC" w:rsidP="00DB5AFC">
            <w:pPr>
              <w:pStyle w:val="Textoindependiente"/>
              <w:spacing w:line="276" w:lineRule="auto"/>
              <w:ind w:left="0" w:right="152"/>
              <w:jc w:val="both"/>
              <w:rPr>
                <w:rFonts w:ascii="Aptos" w:hAnsi="Aptos"/>
                <w:sz w:val="28"/>
                <w:szCs w:val="26"/>
                <w:lang w:val="es-CL"/>
              </w:rPr>
            </w:pPr>
            <w:r w:rsidRPr="00DB5AFC">
              <w:rPr>
                <w:rFonts w:ascii="Aptos" w:hAnsi="Aptos"/>
                <w:sz w:val="28"/>
                <w:szCs w:val="26"/>
                <w:lang w:val="es-CL"/>
              </w:rPr>
              <w:t>La revisión periódica y actualización de la política de continuidad del negocio garantiza la eficacia continua del Sistema de Gestión de Continuidad del Negocio (SGCN). Este proceso asegura que la política esté alineada con los cambios en el entorno operativo, la estructura organizativa y la naturaleza del negocio. La revisión periódica permite adaptar la política a nuevas amenazas, tecnologías y regulaciones, asegurando que las medidas de continuidad del negocio sean pertinentes y eficientes. Al abordar lecciones aprendidas de eventos pasados y mantener la conformidad con requisitos regulatorios cambiantes, la auditoría de la revisión periódica y actualización de la política no solo fortalece la resiliencia organizativa, sino también promueve la mejora continua del SGCN para enfrentar los desafíos en constante evolución.</w:t>
            </w:r>
          </w:p>
          <w:p w14:paraId="4DBE8594" w14:textId="0B40DC7B" w:rsidR="00DB5AFC" w:rsidRPr="00DB5AFC" w:rsidRDefault="00DB5AFC" w:rsidP="00DB5AFC">
            <w:pPr>
              <w:pStyle w:val="Textoindependiente"/>
              <w:spacing w:line="276" w:lineRule="auto"/>
              <w:ind w:left="0" w:right="152"/>
              <w:jc w:val="both"/>
              <w:rPr>
                <w:rFonts w:ascii="Aptos" w:hAnsi="Aptos"/>
                <w:sz w:val="28"/>
                <w:szCs w:val="26"/>
                <w:lang w:val="es-CL"/>
              </w:rPr>
            </w:pPr>
            <w:r w:rsidRPr="00DB5AFC">
              <w:rPr>
                <w:rFonts w:ascii="Aptos" w:hAnsi="Aptos"/>
                <w:sz w:val="28"/>
                <w:szCs w:val="26"/>
                <w:lang w:val="es-CL"/>
              </w:rPr>
              <w:t>Este levantamiento puede incluir análisis específicos como:</w:t>
            </w:r>
          </w:p>
          <w:p w14:paraId="21176B7D" w14:textId="77777777" w:rsidR="00DB5AFC" w:rsidRPr="00DB5AFC" w:rsidRDefault="00DB5AFC" w:rsidP="00DB5AFC">
            <w:pPr>
              <w:pStyle w:val="Textoindependiente"/>
              <w:numPr>
                <w:ilvl w:val="0"/>
                <w:numId w:val="52"/>
              </w:numPr>
              <w:spacing w:line="276" w:lineRule="auto"/>
              <w:ind w:right="152"/>
              <w:jc w:val="both"/>
              <w:rPr>
                <w:rFonts w:ascii="Aptos" w:hAnsi="Aptos"/>
                <w:sz w:val="28"/>
                <w:szCs w:val="26"/>
                <w:lang w:val="es-CL"/>
              </w:rPr>
            </w:pPr>
            <w:r w:rsidRPr="00DB5AFC">
              <w:rPr>
                <w:rFonts w:ascii="Aptos" w:hAnsi="Aptos"/>
                <w:sz w:val="28"/>
                <w:szCs w:val="26"/>
                <w:lang w:val="es-CL"/>
              </w:rPr>
              <w:t xml:space="preserve">¿Existe un proceso establecido para la revisión periódica de la política de continuidad del negocio? </w:t>
            </w:r>
          </w:p>
          <w:p w14:paraId="1A836365" w14:textId="77777777" w:rsidR="00DB5AFC" w:rsidRPr="00DB5AFC" w:rsidRDefault="00DB5AFC" w:rsidP="00DB5AFC">
            <w:pPr>
              <w:pStyle w:val="Textoindependiente"/>
              <w:numPr>
                <w:ilvl w:val="1"/>
                <w:numId w:val="52"/>
              </w:numPr>
              <w:spacing w:line="276" w:lineRule="auto"/>
              <w:ind w:right="152"/>
              <w:jc w:val="both"/>
              <w:rPr>
                <w:rFonts w:ascii="Aptos" w:hAnsi="Aptos"/>
                <w:sz w:val="28"/>
                <w:szCs w:val="26"/>
                <w:lang w:val="es-CL"/>
              </w:rPr>
            </w:pPr>
            <w:r w:rsidRPr="00DB5AFC">
              <w:rPr>
                <w:rFonts w:ascii="Aptos" w:hAnsi="Aptos"/>
                <w:sz w:val="28"/>
                <w:szCs w:val="26"/>
                <w:lang w:val="es-CL"/>
              </w:rPr>
              <w:t>¿La política se actualiza cuando sea necesario, especialmente ante cambios significativos en el plan de continuidad del negocio?</w:t>
            </w:r>
          </w:p>
          <w:p w14:paraId="3D88CA05" w14:textId="77777777" w:rsidR="00DB5AFC" w:rsidRPr="00DB5AFC" w:rsidRDefault="00DB5AFC" w:rsidP="00DB5AFC">
            <w:pPr>
              <w:pStyle w:val="Textoindependiente"/>
              <w:numPr>
                <w:ilvl w:val="1"/>
                <w:numId w:val="52"/>
              </w:numPr>
              <w:spacing w:line="276" w:lineRule="auto"/>
              <w:ind w:right="152"/>
              <w:jc w:val="both"/>
              <w:rPr>
                <w:rFonts w:ascii="Aptos" w:hAnsi="Aptos"/>
                <w:sz w:val="28"/>
                <w:szCs w:val="26"/>
                <w:lang w:val="es-CL"/>
              </w:rPr>
            </w:pPr>
            <w:r w:rsidRPr="00DB5AFC">
              <w:rPr>
                <w:rFonts w:ascii="Aptos" w:hAnsi="Aptos"/>
                <w:sz w:val="28"/>
                <w:szCs w:val="26"/>
                <w:lang w:val="es-CL"/>
              </w:rPr>
              <w:t>¿Se ha establecido un calendario específico para la revisión periódica de la política de continuidad del negocio?</w:t>
            </w:r>
          </w:p>
          <w:p w14:paraId="43BB01BA" w14:textId="77777777" w:rsidR="00DB5AFC" w:rsidRPr="00DB5AFC" w:rsidRDefault="00DB5AFC" w:rsidP="00DB5AFC">
            <w:pPr>
              <w:pStyle w:val="Textoindependiente"/>
              <w:numPr>
                <w:ilvl w:val="1"/>
                <w:numId w:val="52"/>
              </w:numPr>
              <w:spacing w:line="276" w:lineRule="auto"/>
              <w:ind w:right="152"/>
              <w:jc w:val="both"/>
              <w:rPr>
                <w:rFonts w:ascii="Aptos" w:hAnsi="Aptos"/>
                <w:sz w:val="28"/>
                <w:szCs w:val="26"/>
                <w:lang w:val="es-CL"/>
              </w:rPr>
            </w:pPr>
            <w:r w:rsidRPr="00DB5AFC">
              <w:rPr>
                <w:rFonts w:ascii="Aptos" w:hAnsi="Aptos"/>
                <w:sz w:val="28"/>
                <w:szCs w:val="26"/>
                <w:lang w:val="es-CL"/>
              </w:rPr>
              <w:t>¿La revisión periódica se realiza de acuerdo con el calendario establecido?</w:t>
            </w:r>
          </w:p>
          <w:p w14:paraId="783E0339" w14:textId="77777777" w:rsidR="00DB5AFC" w:rsidRPr="00DB5AFC" w:rsidRDefault="00DB5AFC" w:rsidP="00DB5AFC">
            <w:pPr>
              <w:pStyle w:val="Textoindependiente"/>
              <w:numPr>
                <w:ilvl w:val="0"/>
                <w:numId w:val="52"/>
              </w:numPr>
              <w:spacing w:line="276" w:lineRule="auto"/>
              <w:ind w:right="152"/>
              <w:jc w:val="both"/>
              <w:rPr>
                <w:rFonts w:ascii="Aptos" w:hAnsi="Aptos"/>
                <w:sz w:val="28"/>
                <w:szCs w:val="26"/>
                <w:lang w:val="es-CL"/>
              </w:rPr>
            </w:pPr>
            <w:r w:rsidRPr="00DB5AFC">
              <w:rPr>
                <w:rFonts w:ascii="Aptos" w:hAnsi="Aptos"/>
                <w:sz w:val="28"/>
                <w:szCs w:val="26"/>
                <w:lang w:val="es-CL"/>
              </w:rPr>
              <w:t xml:space="preserve">¿Quién es responsable de llevar a cabo la revisión periódica de la política? </w:t>
            </w:r>
          </w:p>
          <w:p w14:paraId="7E0EACEC" w14:textId="77777777" w:rsidR="00DB5AFC" w:rsidRPr="00DB5AFC" w:rsidRDefault="00DB5AFC" w:rsidP="00DB5AFC">
            <w:pPr>
              <w:pStyle w:val="Textoindependiente"/>
              <w:numPr>
                <w:ilvl w:val="1"/>
                <w:numId w:val="52"/>
              </w:numPr>
              <w:spacing w:line="276" w:lineRule="auto"/>
              <w:ind w:right="152"/>
              <w:jc w:val="both"/>
              <w:rPr>
                <w:rFonts w:ascii="Aptos" w:hAnsi="Aptos"/>
                <w:sz w:val="28"/>
                <w:szCs w:val="26"/>
                <w:lang w:val="es-CL"/>
              </w:rPr>
            </w:pPr>
            <w:r w:rsidRPr="00DB5AFC">
              <w:rPr>
                <w:rFonts w:ascii="Aptos" w:hAnsi="Aptos"/>
                <w:sz w:val="28"/>
                <w:szCs w:val="26"/>
                <w:lang w:val="es-CL"/>
              </w:rPr>
              <w:t>¿Durante la revisión periódica, se evalúan los cambios en el entorno operativo y los factores internos y externos relevantes?</w:t>
            </w:r>
          </w:p>
          <w:p w14:paraId="140CC675" w14:textId="77777777" w:rsidR="00DB5AFC" w:rsidRPr="00DB5AFC" w:rsidRDefault="00DB5AFC" w:rsidP="00DB5AFC">
            <w:pPr>
              <w:pStyle w:val="Textoindependiente"/>
              <w:numPr>
                <w:ilvl w:val="0"/>
                <w:numId w:val="52"/>
              </w:numPr>
              <w:spacing w:line="276" w:lineRule="auto"/>
              <w:ind w:right="152"/>
              <w:jc w:val="both"/>
              <w:rPr>
                <w:rFonts w:ascii="Aptos" w:hAnsi="Aptos"/>
                <w:sz w:val="28"/>
                <w:szCs w:val="26"/>
                <w:lang w:val="es-CL"/>
              </w:rPr>
            </w:pPr>
            <w:r w:rsidRPr="00DB5AFC">
              <w:rPr>
                <w:rFonts w:ascii="Aptos" w:hAnsi="Aptos"/>
                <w:sz w:val="28"/>
                <w:szCs w:val="26"/>
                <w:lang w:val="es-CL"/>
              </w:rPr>
              <w:lastRenderedPageBreak/>
              <w:t>¿Se documentan los cambios realizados durante la actualización de la política?</w:t>
            </w:r>
          </w:p>
          <w:p w14:paraId="49263F8F" w14:textId="77777777" w:rsidR="00DB5AFC" w:rsidRPr="00DB5AFC" w:rsidRDefault="00DB5AFC" w:rsidP="00DB5AFC">
            <w:pPr>
              <w:pStyle w:val="Textoindependiente"/>
              <w:numPr>
                <w:ilvl w:val="0"/>
                <w:numId w:val="52"/>
              </w:numPr>
              <w:spacing w:line="276" w:lineRule="auto"/>
              <w:ind w:right="152"/>
              <w:jc w:val="both"/>
              <w:rPr>
                <w:rFonts w:ascii="Aptos" w:hAnsi="Aptos"/>
                <w:sz w:val="28"/>
                <w:szCs w:val="26"/>
                <w:lang w:val="es-CL"/>
              </w:rPr>
            </w:pPr>
            <w:r w:rsidRPr="00DB5AFC">
              <w:rPr>
                <w:rFonts w:ascii="Aptos" w:hAnsi="Aptos"/>
                <w:sz w:val="28"/>
                <w:szCs w:val="26"/>
                <w:lang w:val="es-CL"/>
              </w:rPr>
              <w:t>¿Existe un proceso formal para la aprobación de las actualizaciones de la política?</w:t>
            </w:r>
          </w:p>
          <w:p w14:paraId="5B612E9C" w14:textId="77777777" w:rsidR="00DB5AFC" w:rsidRPr="00DB5AFC" w:rsidRDefault="00DB5AFC" w:rsidP="00DB5AFC">
            <w:pPr>
              <w:pStyle w:val="Textoindependiente"/>
              <w:numPr>
                <w:ilvl w:val="0"/>
                <w:numId w:val="52"/>
              </w:numPr>
              <w:spacing w:line="276" w:lineRule="auto"/>
              <w:ind w:right="152"/>
              <w:jc w:val="both"/>
              <w:rPr>
                <w:rFonts w:ascii="Aptos" w:hAnsi="Aptos"/>
                <w:sz w:val="28"/>
                <w:szCs w:val="26"/>
                <w:lang w:val="es-CL"/>
              </w:rPr>
            </w:pPr>
            <w:r w:rsidRPr="00DB5AFC">
              <w:rPr>
                <w:rFonts w:ascii="Aptos" w:hAnsi="Aptos"/>
                <w:sz w:val="28"/>
                <w:szCs w:val="26"/>
                <w:lang w:val="es-CL"/>
              </w:rPr>
              <w:t>¿Se comunica eficazmente a todas las partes interesadas relevantes sobre las actualizaciones de la política?</w:t>
            </w:r>
          </w:p>
          <w:p w14:paraId="68190993" w14:textId="77777777" w:rsidR="00DB5AFC" w:rsidRPr="0009568A" w:rsidRDefault="00DB5AFC" w:rsidP="00DC6CF9">
            <w:pPr>
              <w:pStyle w:val="Textoindependiente"/>
              <w:spacing w:line="276" w:lineRule="auto"/>
              <w:ind w:left="0" w:right="152"/>
              <w:jc w:val="both"/>
              <w:rPr>
                <w:rFonts w:ascii="Aptos" w:hAnsi="Aptos"/>
                <w:sz w:val="28"/>
                <w:szCs w:val="26"/>
                <w:lang w:val="es-CL"/>
              </w:rPr>
            </w:pPr>
          </w:p>
        </w:tc>
      </w:tr>
    </w:tbl>
    <w:p w14:paraId="4EF53D56" w14:textId="77777777" w:rsidR="00DB5AFC" w:rsidRPr="007D390E" w:rsidRDefault="00DB5AFC" w:rsidP="0009568A">
      <w:pPr>
        <w:pStyle w:val="Textoindependiente"/>
        <w:spacing w:before="153" w:line="276" w:lineRule="auto"/>
        <w:ind w:left="0"/>
        <w:jc w:val="both"/>
        <w:rPr>
          <w:rFonts w:ascii="Aptos" w:hAnsi="Aptos"/>
        </w:rPr>
      </w:pPr>
    </w:p>
    <w:sectPr w:rsidR="00DB5AFC" w:rsidRPr="007D390E" w:rsidSect="00C63449">
      <w:pgSz w:w="20160" w:h="12240" w:orient="landscape"/>
      <w:pgMar w:top="1340" w:right="1400" w:bottom="1320" w:left="88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CF7B9C3" w14:textId="77777777" w:rsidR="00541186" w:rsidRDefault="00541186">
      <w:r>
        <w:separator/>
      </w:r>
    </w:p>
  </w:endnote>
  <w:endnote w:type="continuationSeparator" w:id="0">
    <w:p w14:paraId="35B71BEA" w14:textId="77777777" w:rsidR="00541186" w:rsidRDefault="0054118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iberation Sans">
    <w:altName w:val="Arial"/>
    <w:charset w:val="00"/>
    <w:family w:val="swiss"/>
    <w:pitch w:val="variable"/>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B9CB7" w14:textId="114A9004" w:rsidR="007766F8" w:rsidRPr="0025287F" w:rsidRDefault="0025287F" w:rsidP="0025287F">
    <w:pPr>
      <w:pStyle w:val="Piedepgina"/>
      <w:jc w:val="center"/>
    </w:pPr>
    <w:r>
      <w:fldChar w:fldCharType="begin"/>
    </w:r>
    <w:r>
      <w:instrText xml:space="preserve"> PAGE  \* MERGEFORMAT </w:instrText>
    </w:r>
    <w:r>
      <w:fldChar w:fldCharType="separate"/>
    </w:r>
    <w:r>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8815D4E" w14:textId="77777777" w:rsidR="00541186" w:rsidRDefault="00541186">
      <w:r>
        <w:separator/>
      </w:r>
    </w:p>
  </w:footnote>
  <w:footnote w:type="continuationSeparator" w:id="0">
    <w:p w14:paraId="0A0DD304" w14:textId="77777777" w:rsidR="00541186" w:rsidRDefault="0054118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159FEA" w14:textId="5E16ADB7" w:rsidR="000246B5" w:rsidRDefault="000F595F" w:rsidP="0025287F">
    <w:pPr>
      <w:pStyle w:val="Encabezado"/>
      <w:jc w:val="center"/>
    </w:pPr>
    <w:r>
      <w:rPr>
        <w:noProof/>
      </w:rPr>
      <w:drawing>
        <wp:anchor distT="0" distB="0" distL="114300" distR="114300" simplePos="0" relativeHeight="251658752" behindDoc="0" locked="0" layoutInCell="1" allowOverlap="1" wp14:anchorId="425A8F3A" wp14:editId="01C7CA6A">
          <wp:simplePos x="0" y="0"/>
          <wp:positionH relativeFrom="column">
            <wp:posOffset>-5497</wp:posOffset>
          </wp:positionH>
          <wp:positionV relativeFrom="paragraph">
            <wp:posOffset>-163773</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046A04">
      <w:t>01</w:t>
    </w:r>
    <w:r w:rsidR="000246B5">
      <w:t xml:space="preserve"> –</w:t>
    </w:r>
    <w:r w:rsidR="0025287F">
      <w:t xml:space="preserve"> </w:t>
    </w:r>
    <w:r w:rsidR="00046A04" w:rsidRPr="00046A04">
      <w:t>Políticas de Continuidad</w:t>
    </w:r>
  </w:p>
  <w:p w14:paraId="1B1A0B68" w14:textId="77777777" w:rsidR="006645E8" w:rsidRDefault="006645E8" w:rsidP="0025287F">
    <w:pPr>
      <w:pStyle w:val="Encabezado"/>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787484"/>
    <w:multiLevelType w:val="multilevel"/>
    <w:tmpl w:val="698ED5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2135365"/>
    <w:multiLevelType w:val="hybridMultilevel"/>
    <w:tmpl w:val="45B22F7E"/>
    <w:lvl w:ilvl="0" w:tplc="51F8F37C">
      <w:start w:val="1"/>
      <w:numFmt w:val="decimal"/>
      <w:lvlText w:val="%1."/>
      <w:lvlJc w:val="left"/>
      <w:pPr>
        <w:ind w:left="586" w:hanging="487"/>
      </w:pPr>
      <w:rPr>
        <w:rFonts w:ascii="Liberation Sans" w:eastAsia="Liberation Sans" w:hAnsi="Liberation Sans" w:cs="Liberation Sans" w:hint="default"/>
        <w:b/>
        <w:bCs/>
        <w:spacing w:val="-5"/>
        <w:w w:val="100"/>
        <w:sz w:val="45"/>
        <w:szCs w:val="45"/>
        <w:lang w:val="es-ES" w:eastAsia="en-US" w:bidi="ar-SA"/>
      </w:rPr>
    </w:lvl>
    <w:lvl w:ilvl="1" w:tplc="84E8226A">
      <w:start w:val="1"/>
      <w:numFmt w:val="decimal"/>
      <w:lvlText w:val="%2."/>
      <w:lvlJc w:val="left"/>
      <w:pPr>
        <w:ind w:left="531" w:hanging="312"/>
      </w:pPr>
      <w:rPr>
        <w:rFonts w:ascii="Liberation Sans" w:eastAsia="Liberation Sans" w:hAnsi="Liberation Sans" w:cs="Liberation Sans" w:hint="default"/>
        <w:spacing w:val="-14"/>
        <w:w w:val="100"/>
        <w:sz w:val="24"/>
        <w:szCs w:val="24"/>
        <w:lang w:val="es-ES" w:eastAsia="en-US" w:bidi="ar-SA"/>
      </w:rPr>
    </w:lvl>
    <w:lvl w:ilvl="2" w:tplc="A62C5B4E">
      <w:numFmt w:val="bullet"/>
      <w:lvlText w:val="•"/>
      <w:lvlJc w:val="left"/>
      <w:pPr>
        <w:ind w:left="1580" w:hanging="312"/>
      </w:pPr>
      <w:rPr>
        <w:rFonts w:hint="default"/>
        <w:lang w:val="es-ES" w:eastAsia="en-US" w:bidi="ar-SA"/>
      </w:rPr>
    </w:lvl>
    <w:lvl w:ilvl="3" w:tplc="2EB67126">
      <w:numFmt w:val="bullet"/>
      <w:lvlText w:val="•"/>
      <w:lvlJc w:val="left"/>
      <w:pPr>
        <w:ind w:left="2580" w:hanging="312"/>
      </w:pPr>
      <w:rPr>
        <w:rFonts w:hint="default"/>
        <w:lang w:val="es-ES" w:eastAsia="en-US" w:bidi="ar-SA"/>
      </w:rPr>
    </w:lvl>
    <w:lvl w:ilvl="4" w:tplc="3252C3E4">
      <w:numFmt w:val="bullet"/>
      <w:lvlText w:val="•"/>
      <w:lvlJc w:val="left"/>
      <w:pPr>
        <w:ind w:left="3580" w:hanging="312"/>
      </w:pPr>
      <w:rPr>
        <w:rFonts w:hint="default"/>
        <w:lang w:val="es-ES" w:eastAsia="en-US" w:bidi="ar-SA"/>
      </w:rPr>
    </w:lvl>
    <w:lvl w:ilvl="5" w:tplc="B2F4E280">
      <w:numFmt w:val="bullet"/>
      <w:lvlText w:val="•"/>
      <w:lvlJc w:val="left"/>
      <w:pPr>
        <w:ind w:left="4580" w:hanging="312"/>
      </w:pPr>
      <w:rPr>
        <w:rFonts w:hint="default"/>
        <w:lang w:val="es-ES" w:eastAsia="en-US" w:bidi="ar-SA"/>
      </w:rPr>
    </w:lvl>
    <w:lvl w:ilvl="6" w:tplc="D92A9828">
      <w:numFmt w:val="bullet"/>
      <w:lvlText w:val="•"/>
      <w:lvlJc w:val="left"/>
      <w:pPr>
        <w:ind w:left="5580" w:hanging="312"/>
      </w:pPr>
      <w:rPr>
        <w:rFonts w:hint="default"/>
        <w:lang w:val="es-ES" w:eastAsia="en-US" w:bidi="ar-SA"/>
      </w:rPr>
    </w:lvl>
    <w:lvl w:ilvl="7" w:tplc="E146EF9E">
      <w:numFmt w:val="bullet"/>
      <w:lvlText w:val="•"/>
      <w:lvlJc w:val="left"/>
      <w:pPr>
        <w:ind w:left="6580" w:hanging="312"/>
      </w:pPr>
      <w:rPr>
        <w:rFonts w:hint="default"/>
        <w:lang w:val="es-ES" w:eastAsia="en-US" w:bidi="ar-SA"/>
      </w:rPr>
    </w:lvl>
    <w:lvl w:ilvl="8" w:tplc="0E402FF6">
      <w:numFmt w:val="bullet"/>
      <w:lvlText w:val="•"/>
      <w:lvlJc w:val="left"/>
      <w:pPr>
        <w:ind w:left="7580" w:hanging="312"/>
      </w:pPr>
      <w:rPr>
        <w:rFonts w:hint="default"/>
        <w:lang w:val="es-ES" w:eastAsia="en-US" w:bidi="ar-SA"/>
      </w:rPr>
    </w:lvl>
  </w:abstractNum>
  <w:abstractNum w:abstractNumId="2" w15:restartNumberingAfterBreak="0">
    <w:nsid w:val="05D02A34"/>
    <w:multiLevelType w:val="hybridMultilevel"/>
    <w:tmpl w:val="882469A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0B3F2905"/>
    <w:multiLevelType w:val="multilevel"/>
    <w:tmpl w:val="A73668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C733B0C"/>
    <w:multiLevelType w:val="multilevel"/>
    <w:tmpl w:val="F49EE7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C7811AD"/>
    <w:multiLevelType w:val="multilevel"/>
    <w:tmpl w:val="A350B7C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05A6F91"/>
    <w:multiLevelType w:val="multilevel"/>
    <w:tmpl w:val="BAE0A9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2B97E74"/>
    <w:multiLevelType w:val="multilevel"/>
    <w:tmpl w:val="EB8287F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C0C37EA"/>
    <w:multiLevelType w:val="multilevel"/>
    <w:tmpl w:val="789C66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CDE18CD"/>
    <w:multiLevelType w:val="multilevel"/>
    <w:tmpl w:val="26E0D0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1E265378"/>
    <w:multiLevelType w:val="multilevel"/>
    <w:tmpl w:val="EBC0CD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292714D"/>
    <w:multiLevelType w:val="multilevel"/>
    <w:tmpl w:val="D8388C8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5B6609C"/>
    <w:multiLevelType w:val="multilevel"/>
    <w:tmpl w:val="35E04CA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67F167F"/>
    <w:multiLevelType w:val="hybridMultilevel"/>
    <w:tmpl w:val="52DE9246"/>
    <w:lvl w:ilvl="0" w:tplc="340A0003">
      <w:start w:val="1"/>
      <w:numFmt w:val="bullet"/>
      <w:lvlText w:val="o"/>
      <w:lvlJc w:val="left"/>
      <w:pPr>
        <w:ind w:left="720" w:hanging="360"/>
      </w:pPr>
      <w:rPr>
        <w:rFonts w:ascii="Courier New" w:hAnsi="Courier New" w:cs="Courier New"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4" w15:restartNumberingAfterBreak="0">
    <w:nsid w:val="28660853"/>
    <w:multiLevelType w:val="multilevel"/>
    <w:tmpl w:val="EB8E489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8D958FC"/>
    <w:multiLevelType w:val="multilevel"/>
    <w:tmpl w:val="2D62629C"/>
    <w:lvl w:ilvl="0">
      <w:start w:val="1"/>
      <w:numFmt w:val="decimal"/>
      <w:lvlText w:val="%1."/>
      <w:lvlJc w:val="left"/>
      <w:pPr>
        <w:tabs>
          <w:tab w:val="num" w:pos="700"/>
        </w:tabs>
        <w:ind w:left="700" w:hanging="360"/>
      </w:pPr>
    </w:lvl>
    <w:lvl w:ilvl="1" w:tentative="1">
      <w:start w:val="1"/>
      <w:numFmt w:val="decimal"/>
      <w:lvlText w:val="%2."/>
      <w:lvlJc w:val="left"/>
      <w:pPr>
        <w:tabs>
          <w:tab w:val="num" w:pos="1420"/>
        </w:tabs>
        <w:ind w:left="1420" w:hanging="360"/>
      </w:pPr>
    </w:lvl>
    <w:lvl w:ilvl="2" w:tentative="1">
      <w:start w:val="1"/>
      <w:numFmt w:val="decimal"/>
      <w:lvlText w:val="%3."/>
      <w:lvlJc w:val="left"/>
      <w:pPr>
        <w:tabs>
          <w:tab w:val="num" w:pos="2140"/>
        </w:tabs>
        <w:ind w:left="2140" w:hanging="360"/>
      </w:pPr>
    </w:lvl>
    <w:lvl w:ilvl="3" w:tentative="1">
      <w:start w:val="1"/>
      <w:numFmt w:val="decimal"/>
      <w:lvlText w:val="%4."/>
      <w:lvlJc w:val="left"/>
      <w:pPr>
        <w:tabs>
          <w:tab w:val="num" w:pos="2860"/>
        </w:tabs>
        <w:ind w:left="2860" w:hanging="360"/>
      </w:pPr>
    </w:lvl>
    <w:lvl w:ilvl="4" w:tentative="1">
      <w:start w:val="1"/>
      <w:numFmt w:val="decimal"/>
      <w:lvlText w:val="%5."/>
      <w:lvlJc w:val="left"/>
      <w:pPr>
        <w:tabs>
          <w:tab w:val="num" w:pos="3580"/>
        </w:tabs>
        <w:ind w:left="3580" w:hanging="360"/>
      </w:pPr>
    </w:lvl>
    <w:lvl w:ilvl="5" w:tentative="1">
      <w:start w:val="1"/>
      <w:numFmt w:val="decimal"/>
      <w:lvlText w:val="%6."/>
      <w:lvlJc w:val="left"/>
      <w:pPr>
        <w:tabs>
          <w:tab w:val="num" w:pos="4300"/>
        </w:tabs>
        <w:ind w:left="4300" w:hanging="360"/>
      </w:pPr>
    </w:lvl>
    <w:lvl w:ilvl="6" w:tentative="1">
      <w:start w:val="1"/>
      <w:numFmt w:val="decimal"/>
      <w:lvlText w:val="%7."/>
      <w:lvlJc w:val="left"/>
      <w:pPr>
        <w:tabs>
          <w:tab w:val="num" w:pos="5020"/>
        </w:tabs>
        <w:ind w:left="5020" w:hanging="360"/>
      </w:pPr>
    </w:lvl>
    <w:lvl w:ilvl="7" w:tentative="1">
      <w:start w:val="1"/>
      <w:numFmt w:val="decimal"/>
      <w:lvlText w:val="%8."/>
      <w:lvlJc w:val="left"/>
      <w:pPr>
        <w:tabs>
          <w:tab w:val="num" w:pos="5740"/>
        </w:tabs>
        <w:ind w:left="5740" w:hanging="360"/>
      </w:pPr>
    </w:lvl>
    <w:lvl w:ilvl="8" w:tentative="1">
      <w:start w:val="1"/>
      <w:numFmt w:val="decimal"/>
      <w:lvlText w:val="%9."/>
      <w:lvlJc w:val="left"/>
      <w:pPr>
        <w:tabs>
          <w:tab w:val="num" w:pos="6460"/>
        </w:tabs>
        <w:ind w:left="6460" w:hanging="360"/>
      </w:pPr>
    </w:lvl>
  </w:abstractNum>
  <w:abstractNum w:abstractNumId="16" w15:restartNumberingAfterBreak="0">
    <w:nsid w:val="2A69459C"/>
    <w:multiLevelType w:val="hybridMultilevel"/>
    <w:tmpl w:val="67CED8CC"/>
    <w:lvl w:ilvl="0" w:tplc="340A0001">
      <w:start w:val="1"/>
      <w:numFmt w:val="bullet"/>
      <w:lvlText w:val=""/>
      <w:lvlJc w:val="left"/>
      <w:pPr>
        <w:ind w:left="2115" w:hanging="360"/>
      </w:pPr>
      <w:rPr>
        <w:rFonts w:ascii="Symbol" w:hAnsi="Symbol" w:hint="default"/>
      </w:rPr>
    </w:lvl>
    <w:lvl w:ilvl="1" w:tplc="340A0003" w:tentative="1">
      <w:start w:val="1"/>
      <w:numFmt w:val="bullet"/>
      <w:lvlText w:val="o"/>
      <w:lvlJc w:val="left"/>
      <w:pPr>
        <w:ind w:left="2835" w:hanging="360"/>
      </w:pPr>
      <w:rPr>
        <w:rFonts w:ascii="Courier New" w:hAnsi="Courier New" w:cs="Courier New" w:hint="default"/>
      </w:rPr>
    </w:lvl>
    <w:lvl w:ilvl="2" w:tplc="340A0005" w:tentative="1">
      <w:start w:val="1"/>
      <w:numFmt w:val="bullet"/>
      <w:lvlText w:val=""/>
      <w:lvlJc w:val="left"/>
      <w:pPr>
        <w:ind w:left="3555" w:hanging="360"/>
      </w:pPr>
      <w:rPr>
        <w:rFonts w:ascii="Wingdings" w:hAnsi="Wingdings" w:hint="default"/>
      </w:rPr>
    </w:lvl>
    <w:lvl w:ilvl="3" w:tplc="340A0001" w:tentative="1">
      <w:start w:val="1"/>
      <w:numFmt w:val="bullet"/>
      <w:lvlText w:val=""/>
      <w:lvlJc w:val="left"/>
      <w:pPr>
        <w:ind w:left="4275" w:hanging="360"/>
      </w:pPr>
      <w:rPr>
        <w:rFonts w:ascii="Symbol" w:hAnsi="Symbol" w:hint="default"/>
      </w:rPr>
    </w:lvl>
    <w:lvl w:ilvl="4" w:tplc="340A0003" w:tentative="1">
      <w:start w:val="1"/>
      <w:numFmt w:val="bullet"/>
      <w:lvlText w:val="o"/>
      <w:lvlJc w:val="left"/>
      <w:pPr>
        <w:ind w:left="4995" w:hanging="360"/>
      </w:pPr>
      <w:rPr>
        <w:rFonts w:ascii="Courier New" w:hAnsi="Courier New" w:cs="Courier New" w:hint="default"/>
      </w:rPr>
    </w:lvl>
    <w:lvl w:ilvl="5" w:tplc="340A0005" w:tentative="1">
      <w:start w:val="1"/>
      <w:numFmt w:val="bullet"/>
      <w:lvlText w:val=""/>
      <w:lvlJc w:val="left"/>
      <w:pPr>
        <w:ind w:left="5715" w:hanging="360"/>
      </w:pPr>
      <w:rPr>
        <w:rFonts w:ascii="Wingdings" w:hAnsi="Wingdings" w:hint="default"/>
      </w:rPr>
    </w:lvl>
    <w:lvl w:ilvl="6" w:tplc="340A0001" w:tentative="1">
      <w:start w:val="1"/>
      <w:numFmt w:val="bullet"/>
      <w:lvlText w:val=""/>
      <w:lvlJc w:val="left"/>
      <w:pPr>
        <w:ind w:left="6435" w:hanging="360"/>
      </w:pPr>
      <w:rPr>
        <w:rFonts w:ascii="Symbol" w:hAnsi="Symbol" w:hint="default"/>
      </w:rPr>
    </w:lvl>
    <w:lvl w:ilvl="7" w:tplc="340A0003" w:tentative="1">
      <w:start w:val="1"/>
      <w:numFmt w:val="bullet"/>
      <w:lvlText w:val="o"/>
      <w:lvlJc w:val="left"/>
      <w:pPr>
        <w:ind w:left="7155" w:hanging="360"/>
      </w:pPr>
      <w:rPr>
        <w:rFonts w:ascii="Courier New" w:hAnsi="Courier New" w:cs="Courier New" w:hint="default"/>
      </w:rPr>
    </w:lvl>
    <w:lvl w:ilvl="8" w:tplc="340A0005" w:tentative="1">
      <w:start w:val="1"/>
      <w:numFmt w:val="bullet"/>
      <w:lvlText w:val=""/>
      <w:lvlJc w:val="left"/>
      <w:pPr>
        <w:ind w:left="7875" w:hanging="360"/>
      </w:pPr>
      <w:rPr>
        <w:rFonts w:ascii="Wingdings" w:hAnsi="Wingdings" w:hint="default"/>
      </w:rPr>
    </w:lvl>
  </w:abstractNum>
  <w:abstractNum w:abstractNumId="17" w15:restartNumberingAfterBreak="0">
    <w:nsid w:val="32510B42"/>
    <w:multiLevelType w:val="multilevel"/>
    <w:tmpl w:val="1A42BF8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35A3991"/>
    <w:multiLevelType w:val="multilevel"/>
    <w:tmpl w:val="76343F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4F903FC"/>
    <w:multiLevelType w:val="multilevel"/>
    <w:tmpl w:val="0C10FF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B6F4CB2"/>
    <w:multiLevelType w:val="multilevel"/>
    <w:tmpl w:val="1C9C143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BAC0845"/>
    <w:multiLevelType w:val="multilevel"/>
    <w:tmpl w:val="D434530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BF9783A"/>
    <w:multiLevelType w:val="multilevel"/>
    <w:tmpl w:val="551CAEA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3C820530"/>
    <w:multiLevelType w:val="hybridMultilevel"/>
    <w:tmpl w:val="63483AAC"/>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4" w15:restartNumberingAfterBreak="0">
    <w:nsid w:val="3CB23B66"/>
    <w:multiLevelType w:val="multilevel"/>
    <w:tmpl w:val="01DE1DE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3E270DD3"/>
    <w:multiLevelType w:val="multilevel"/>
    <w:tmpl w:val="16DEC5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10A602E"/>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27" w15:restartNumberingAfterBreak="0">
    <w:nsid w:val="44995AF9"/>
    <w:multiLevelType w:val="multilevel"/>
    <w:tmpl w:val="BC849B66"/>
    <w:lvl w:ilvl="0">
      <w:start w:val="1"/>
      <w:numFmt w:val="decimal"/>
      <w:lvlText w:val="%1."/>
      <w:lvlJc w:val="left"/>
      <w:pPr>
        <w:tabs>
          <w:tab w:val="num" w:pos="720"/>
        </w:tabs>
        <w:ind w:left="720" w:hanging="360"/>
      </w:pPr>
      <w:rPr>
        <w:b w:val="0"/>
        <w:bCs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455E7578"/>
    <w:multiLevelType w:val="hybridMultilevel"/>
    <w:tmpl w:val="BD18FCDC"/>
    <w:lvl w:ilvl="0" w:tplc="3CCAA34E">
      <w:start w:val="1"/>
      <w:numFmt w:val="decimal"/>
      <w:lvlText w:val="%1."/>
      <w:lvlJc w:val="left"/>
      <w:pPr>
        <w:ind w:left="1383" w:hanging="309"/>
      </w:pPr>
      <w:rPr>
        <w:rFonts w:ascii="Liberation Sans" w:eastAsia="Liberation Sans" w:hAnsi="Liberation Sans" w:cs="Liberation Sans" w:hint="default"/>
        <w:spacing w:val="-27"/>
        <w:w w:val="100"/>
        <w:sz w:val="24"/>
        <w:szCs w:val="24"/>
        <w:lang w:val="es-ES" w:eastAsia="en-US" w:bidi="ar-SA"/>
      </w:rPr>
    </w:lvl>
    <w:lvl w:ilvl="1" w:tplc="67549D76">
      <w:numFmt w:val="bullet"/>
      <w:lvlText w:val="•"/>
      <w:lvlJc w:val="left"/>
      <w:pPr>
        <w:ind w:left="2200" w:hanging="309"/>
      </w:pPr>
      <w:rPr>
        <w:rFonts w:hint="default"/>
        <w:lang w:val="es-ES" w:eastAsia="en-US" w:bidi="ar-SA"/>
      </w:rPr>
    </w:lvl>
    <w:lvl w:ilvl="2" w:tplc="5FBE6A02">
      <w:numFmt w:val="bullet"/>
      <w:lvlText w:val="•"/>
      <w:lvlJc w:val="left"/>
      <w:pPr>
        <w:ind w:left="3020" w:hanging="309"/>
      </w:pPr>
      <w:rPr>
        <w:rFonts w:hint="default"/>
        <w:lang w:val="es-ES" w:eastAsia="en-US" w:bidi="ar-SA"/>
      </w:rPr>
    </w:lvl>
    <w:lvl w:ilvl="3" w:tplc="5636EAA6">
      <w:numFmt w:val="bullet"/>
      <w:lvlText w:val="•"/>
      <w:lvlJc w:val="left"/>
      <w:pPr>
        <w:ind w:left="3840" w:hanging="309"/>
      </w:pPr>
      <w:rPr>
        <w:rFonts w:hint="default"/>
        <w:lang w:val="es-ES" w:eastAsia="en-US" w:bidi="ar-SA"/>
      </w:rPr>
    </w:lvl>
    <w:lvl w:ilvl="4" w:tplc="AADC3CAE">
      <w:numFmt w:val="bullet"/>
      <w:lvlText w:val="•"/>
      <w:lvlJc w:val="left"/>
      <w:pPr>
        <w:ind w:left="4660" w:hanging="309"/>
      </w:pPr>
      <w:rPr>
        <w:rFonts w:hint="default"/>
        <w:lang w:val="es-ES" w:eastAsia="en-US" w:bidi="ar-SA"/>
      </w:rPr>
    </w:lvl>
    <w:lvl w:ilvl="5" w:tplc="28E41F1E">
      <w:numFmt w:val="bullet"/>
      <w:lvlText w:val="•"/>
      <w:lvlJc w:val="left"/>
      <w:pPr>
        <w:ind w:left="5480" w:hanging="309"/>
      </w:pPr>
      <w:rPr>
        <w:rFonts w:hint="default"/>
        <w:lang w:val="es-ES" w:eastAsia="en-US" w:bidi="ar-SA"/>
      </w:rPr>
    </w:lvl>
    <w:lvl w:ilvl="6" w:tplc="2BC0D02C">
      <w:numFmt w:val="bullet"/>
      <w:lvlText w:val="•"/>
      <w:lvlJc w:val="left"/>
      <w:pPr>
        <w:ind w:left="6300" w:hanging="309"/>
      </w:pPr>
      <w:rPr>
        <w:rFonts w:hint="default"/>
        <w:lang w:val="es-ES" w:eastAsia="en-US" w:bidi="ar-SA"/>
      </w:rPr>
    </w:lvl>
    <w:lvl w:ilvl="7" w:tplc="E7D0A0C8">
      <w:numFmt w:val="bullet"/>
      <w:lvlText w:val="•"/>
      <w:lvlJc w:val="left"/>
      <w:pPr>
        <w:ind w:left="7120" w:hanging="309"/>
      </w:pPr>
      <w:rPr>
        <w:rFonts w:hint="default"/>
        <w:lang w:val="es-ES" w:eastAsia="en-US" w:bidi="ar-SA"/>
      </w:rPr>
    </w:lvl>
    <w:lvl w:ilvl="8" w:tplc="B080978E">
      <w:numFmt w:val="bullet"/>
      <w:lvlText w:val="•"/>
      <w:lvlJc w:val="left"/>
      <w:pPr>
        <w:ind w:left="7940" w:hanging="309"/>
      </w:pPr>
      <w:rPr>
        <w:rFonts w:hint="default"/>
        <w:lang w:val="es-ES" w:eastAsia="en-US" w:bidi="ar-SA"/>
      </w:rPr>
    </w:lvl>
  </w:abstractNum>
  <w:abstractNum w:abstractNumId="29" w15:restartNumberingAfterBreak="0">
    <w:nsid w:val="46863B93"/>
    <w:multiLevelType w:val="hybridMultilevel"/>
    <w:tmpl w:val="8468119C"/>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0" w15:restartNumberingAfterBreak="0">
    <w:nsid w:val="4C230F08"/>
    <w:multiLevelType w:val="hybridMultilevel"/>
    <w:tmpl w:val="C2C6BF1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1" w15:restartNumberingAfterBreak="0">
    <w:nsid w:val="5019187F"/>
    <w:multiLevelType w:val="multilevel"/>
    <w:tmpl w:val="0FC68F9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50370F0B"/>
    <w:multiLevelType w:val="multilevel"/>
    <w:tmpl w:val="8A4869D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52530748"/>
    <w:multiLevelType w:val="multilevel"/>
    <w:tmpl w:val="E87213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56BC459D"/>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35" w15:restartNumberingAfterBreak="0">
    <w:nsid w:val="57EE155B"/>
    <w:multiLevelType w:val="multilevel"/>
    <w:tmpl w:val="FAC26F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5A01129D"/>
    <w:multiLevelType w:val="multilevel"/>
    <w:tmpl w:val="96244E7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5BD77DF0"/>
    <w:multiLevelType w:val="hybridMultilevel"/>
    <w:tmpl w:val="6B1C9A8A"/>
    <w:lvl w:ilvl="0" w:tplc="340A0001">
      <w:start w:val="1"/>
      <w:numFmt w:val="bullet"/>
      <w:lvlText w:val=""/>
      <w:lvlJc w:val="left"/>
      <w:pPr>
        <w:ind w:left="1323" w:hanging="360"/>
      </w:pPr>
      <w:rPr>
        <w:rFonts w:ascii="Symbol" w:hAnsi="Symbol" w:hint="default"/>
      </w:rPr>
    </w:lvl>
    <w:lvl w:ilvl="1" w:tplc="340A0003" w:tentative="1">
      <w:start w:val="1"/>
      <w:numFmt w:val="bullet"/>
      <w:lvlText w:val="o"/>
      <w:lvlJc w:val="left"/>
      <w:pPr>
        <w:ind w:left="2043" w:hanging="360"/>
      </w:pPr>
      <w:rPr>
        <w:rFonts w:ascii="Courier New" w:hAnsi="Courier New" w:cs="Courier New" w:hint="default"/>
      </w:rPr>
    </w:lvl>
    <w:lvl w:ilvl="2" w:tplc="340A0005" w:tentative="1">
      <w:start w:val="1"/>
      <w:numFmt w:val="bullet"/>
      <w:lvlText w:val=""/>
      <w:lvlJc w:val="left"/>
      <w:pPr>
        <w:ind w:left="2763" w:hanging="360"/>
      </w:pPr>
      <w:rPr>
        <w:rFonts w:ascii="Wingdings" w:hAnsi="Wingdings" w:hint="default"/>
      </w:rPr>
    </w:lvl>
    <w:lvl w:ilvl="3" w:tplc="340A0001" w:tentative="1">
      <w:start w:val="1"/>
      <w:numFmt w:val="bullet"/>
      <w:lvlText w:val=""/>
      <w:lvlJc w:val="left"/>
      <w:pPr>
        <w:ind w:left="3483" w:hanging="360"/>
      </w:pPr>
      <w:rPr>
        <w:rFonts w:ascii="Symbol" w:hAnsi="Symbol" w:hint="default"/>
      </w:rPr>
    </w:lvl>
    <w:lvl w:ilvl="4" w:tplc="340A0003" w:tentative="1">
      <w:start w:val="1"/>
      <w:numFmt w:val="bullet"/>
      <w:lvlText w:val="o"/>
      <w:lvlJc w:val="left"/>
      <w:pPr>
        <w:ind w:left="4203" w:hanging="360"/>
      </w:pPr>
      <w:rPr>
        <w:rFonts w:ascii="Courier New" w:hAnsi="Courier New" w:cs="Courier New" w:hint="default"/>
      </w:rPr>
    </w:lvl>
    <w:lvl w:ilvl="5" w:tplc="340A0005" w:tentative="1">
      <w:start w:val="1"/>
      <w:numFmt w:val="bullet"/>
      <w:lvlText w:val=""/>
      <w:lvlJc w:val="left"/>
      <w:pPr>
        <w:ind w:left="4923" w:hanging="360"/>
      </w:pPr>
      <w:rPr>
        <w:rFonts w:ascii="Wingdings" w:hAnsi="Wingdings" w:hint="default"/>
      </w:rPr>
    </w:lvl>
    <w:lvl w:ilvl="6" w:tplc="340A0001" w:tentative="1">
      <w:start w:val="1"/>
      <w:numFmt w:val="bullet"/>
      <w:lvlText w:val=""/>
      <w:lvlJc w:val="left"/>
      <w:pPr>
        <w:ind w:left="5643" w:hanging="360"/>
      </w:pPr>
      <w:rPr>
        <w:rFonts w:ascii="Symbol" w:hAnsi="Symbol" w:hint="default"/>
      </w:rPr>
    </w:lvl>
    <w:lvl w:ilvl="7" w:tplc="340A0003" w:tentative="1">
      <w:start w:val="1"/>
      <w:numFmt w:val="bullet"/>
      <w:lvlText w:val="o"/>
      <w:lvlJc w:val="left"/>
      <w:pPr>
        <w:ind w:left="6363" w:hanging="360"/>
      </w:pPr>
      <w:rPr>
        <w:rFonts w:ascii="Courier New" w:hAnsi="Courier New" w:cs="Courier New" w:hint="default"/>
      </w:rPr>
    </w:lvl>
    <w:lvl w:ilvl="8" w:tplc="340A0005" w:tentative="1">
      <w:start w:val="1"/>
      <w:numFmt w:val="bullet"/>
      <w:lvlText w:val=""/>
      <w:lvlJc w:val="left"/>
      <w:pPr>
        <w:ind w:left="7083" w:hanging="360"/>
      </w:pPr>
      <w:rPr>
        <w:rFonts w:ascii="Wingdings" w:hAnsi="Wingdings" w:hint="default"/>
      </w:rPr>
    </w:lvl>
  </w:abstractNum>
  <w:abstractNum w:abstractNumId="38" w15:restartNumberingAfterBreak="0">
    <w:nsid w:val="5E146C1E"/>
    <w:multiLevelType w:val="multilevel"/>
    <w:tmpl w:val="0FD48D22"/>
    <w:lvl w:ilvl="0">
      <w:start w:val="1"/>
      <w:numFmt w:val="decimal"/>
      <w:lvlText w:val="%1."/>
      <w:lvlJc w:val="left"/>
      <w:pPr>
        <w:tabs>
          <w:tab w:val="num" w:pos="1060"/>
        </w:tabs>
        <w:ind w:left="1060" w:hanging="360"/>
      </w:pPr>
    </w:lvl>
    <w:lvl w:ilvl="1" w:tentative="1">
      <w:start w:val="1"/>
      <w:numFmt w:val="decimal"/>
      <w:lvlText w:val="%2."/>
      <w:lvlJc w:val="left"/>
      <w:pPr>
        <w:tabs>
          <w:tab w:val="num" w:pos="1780"/>
        </w:tabs>
        <w:ind w:left="1780" w:hanging="360"/>
      </w:pPr>
    </w:lvl>
    <w:lvl w:ilvl="2" w:tentative="1">
      <w:start w:val="1"/>
      <w:numFmt w:val="decimal"/>
      <w:lvlText w:val="%3."/>
      <w:lvlJc w:val="left"/>
      <w:pPr>
        <w:tabs>
          <w:tab w:val="num" w:pos="2500"/>
        </w:tabs>
        <w:ind w:left="2500" w:hanging="360"/>
      </w:pPr>
    </w:lvl>
    <w:lvl w:ilvl="3" w:tentative="1">
      <w:start w:val="1"/>
      <w:numFmt w:val="decimal"/>
      <w:lvlText w:val="%4."/>
      <w:lvlJc w:val="left"/>
      <w:pPr>
        <w:tabs>
          <w:tab w:val="num" w:pos="3220"/>
        </w:tabs>
        <w:ind w:left="3220" w:hanging="360"/>
      </w:pPr>
    </w:lvl>
    <w:lvl w:ilvl="4" w:tentative="1">
      <w:start w:val="1"/>
      <w:numFmt w:val="decimal"/>
      <w:lvlText w:val="%5."/>
      <w:lvlJc w:val="left"/>
      <w:pPr>
        <w:tabs>
          <w:tab w:val="num" w:pos="3940"/>
        </w:tabs>
        <w:ind w:left="3940" w:hanging="360"/>
      </w:pPr>
    </w:lvl>
    <w:lvl w:ilvl="5" w:tentative="1">
      <w:start w:val="1"/>
      <w:numFmt w:val="decimal"/>
      <w:lvlText w:val="%6."/>
      <w:lvlJc w:val="left"/>
      <w:pPr>
        <w:tabs>
          <w:tab w:val="num" w:pos="4660"/>
        </w:tabs>
        <w:ind w:left="4660" w:hanging="360"/>
      </w:pPr>
    </w:lvl>
    <w:lvl w:ilvl="6" w:tentative="1">
      <w:start w:val="1"/>
      <w:numFmt w:val="decimal"/>
      <w:lvlText w:val="%7."/>
      <w:lvlJc w:val="left"/>
      <w:pPr>
        <w:tabs>
          <w:tab w:val="num" w:pos="5380"/>
        </w:tabs>
        <w:ind w:left="5380" w:hanging="360"/>
      </w:pPr>
    </w:lvl>
    <w:lvl w:ilvl="7" w:tentative="1">
      <w:start w:val="1"/>
      <w:numFmt w:val="decimal"/>
      <w:lvlText w:val="%8."/>
      <w:lvlJc w:val="left"/>
      <w:pPr>
        <w:tabs>
          <w:tab w:val="num" w:pos="6100"/>
        </w:tabs>
        <w:ind w:left="6100" w:hanging="360"/>
      </w:pPr>
    </w:lvl>
    <w:lvl w:ilvl="8" w:tentative="1">
      <w:start w:val="1"/>
      <w:numFmt w:val="decimal"/>
      <w:lvlText w:val="%9."/>
      <w:lvlJc w:val="left"/>
      <w:pPr>
        <w:tabs>
          <w:tab w:val="num" w:pos="6820"/>
        </w:tabs>
        <w:ind w:left="6820" w:hanging="360"/>
      </w:pPr>
    </w:lvl>
  </w:abstractNum>
  <w:abstractNum w:abstractNumId="39" w15:restartNumberingAfterBreak="0">
    <w:nsid w:val="61123AE1"/>
    <w:multiLevelType w:val="multilevel"/>
    <w:tmpl w:val="FA76178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65C210D0"/>
    <w:multiLevelType w:val="multilevel"/>
    <w:tmpl w:val="7A580F8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66522CFE"/>
    <w:multiLevelType w:val="multilevel"/>
    <w:tmpl w:val="B108034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671C6DE0"/>
    <w:multiLevelType w:val="multilevel"/>
    <w:tmpl w:val="DB70EE02"/>
    <w:lvl w:ilvl="0">
      <w:start w:val="1"/>
      <w:numFmt w:val="decimal"/>
      <w:lvlText w:val="%1."/>
      <w:lvlJc w:val="left"/>
      <w:pPr>
        <w:ind w:left="363" w:hanging="234"/>
      </w:pPr>
      <w:rPr>
        <w:rFonts w:ascii="Liberation Sans" w:eastAsia="Liberation Sans" w:hAnsi="Liberation Sans" w:cs="Liberation Sans" w:hint="default"/>
        <w:color w:val="787773"/>
        <w:spacing w:val="-4"/>
        <w:w w:val="100"/>
        <w:sz w:val="21"/>
        <w:szCs w:val="21"/>
        <w:lang w:val="es-ES" w:eastAsia="en-US" w:bidi="ar-SA"/>
      </w:rPr>
    </w:lvl>
    <w:lvl w:ilvl="1">
      <w:start w:val="1"/>
      <w:numFmt w:val="decimal"/>
      <w:lvlText w:val="%1.%2"/>
      <w:lvlJc w:val="left"/>
      <w:pPr>
        <w:ind w:left="840" w:hanging="351"/>
      </w:pPr>
      <w:rPr>
        <w:rFonts w:hint="default"/>
        <w:w w:val="100"/>
        <w:lang w:val="es-ES" w:eastAsia="en-US" w:bidi="ar-SA"/>
      </w:rPr>
    </w:lvl>
    <w:lvl w:ilvl="2">
      <w:start w:val="1"/>
      <w:numFmt w:val="decimal"/>
      <w:lvlText w:val="%1.%2.%3"/>
      <w:lvlJc w:val="left"/>
      <w:pPr>
        <w:ind w:left="1375" w:hanging="526"/>
      </w:pPr>
      <w:rPr>
        <w:rFonts w:hint="default"/>
        <w:w w:val="100"/>
        <w:lang w:val="es-ES" w:eastAsia="en-US" w:bidi="ar-SA"/>
      </w:rPr>
    </w:lvl>
    <w:lvl w:ilvl="3">
      <w:numFmt w:val="bullet"/>
      <w:lvlText w:val="•"/>
      <w:lvlJc w:val="left"/>
      <w:pPr>
        <w:ind w:left="2405" w:hanging="526"/>
      </w:pPr>
      <w:rPr>
        <w:rFonts w:hint="default"/>
        <w:lang w:val="es-ES" w:eastAsia="en-US" w:bidi="ar-SA"/>
      </w:rPr>
    </w:lvl>
    <w:lvl w:ilvl="4">
      <w:numFmt w:val="bullet"/>
      <w:lvlText w:val="•"/>
      <w:lvlJc w:val="left"/>
      <w:pPr>
        <w:ind w:left="3430" w:hanging="526"/>
      </w:pPr>
      <w:rPr>
        <w:rFonts w:hint="default"/>
        <w:lang w:val="es-ES" w:eastAsia="en-US" w:bidi="ar-SA"/>
      </w:rPr>
    </w:lvl>
    <w:lvl w:ilvl="5">
      <w:numFmt w:val="bullet"/>
      <w:lvlText w:val="•"/>
      <w:lvlJc w:val="left"/>
      <w:pPr>
        <w:ind w:left="4455" w:hanging="526"/>
      </w:pPr>
      <w:rPr>
        <w:rFonts w:hint="default"/>
        <w:lang w:val="es-ES" w:eastAsia="en-US" w:bidi="ar-SA"/>
      </w:rPr>
    </w:lvl>
    <w:lvl w:ilvl="6">
      <w:numFmt w:val="bullet"/>
      <w:lvlText w:val="•"/>
      <w:lvlJc w:val="left"/>
      <w:pPr>
        <w:ind w:left="5480" w:hanging="526"/>
      </w:pPr>
      <w:rPr>
        <w:rFonts w:hint="default"/>
        <w:lang w:val="es-ES" w:eastAsia="en-US" w:bidi="ar-SA"/>
      </w:rPr>
    </w:lvl>
    <w:lvl w:ilvl="7">
      <w:numFmt w:val="bullet"/>
      <w:lvlText w:val="•"/>
      <w:lvlJc w:val="left"/>
      <w:pPr>
        <w:ind w:left="6505" w:hanging="526"/>
      </w:pPr>
      <w:rPr>
        <w:rFonts w:hint="default"/>
        <w:lang w:val="es-ES" w:eastAsia="en-US" w:bidi="ar-SA"/>
      </w:rPr>
    </w:lvl>
    <w:lvl w:ilvl="8">
      <w:numFmt w:val="bullet"/>
      <w:lvlText w:val="•"/>
      <w:lvlJc w:val="left"/>
      <w:pPr>
        <w:ind w:left="7530" w:hanging="526"/>
      </w:pPr>
      <w:rPr>
        <w:rFonts w:hint="default"/>
        <w:lang w:val="es-ES" w:eastAsia="en-US" w:bidi="ar-SA"/>
      </w:rPr>
    </w:lvl>
  </w:abstractNum>
  <w:abstractNum w:abstractNumId="43" w15:restartNumberingAfterBreak="0">
    <w:nsid w:val="67591112"/>
    <w:multiLevelType w:val="hybridMultilevel"/>
    <w:tmpl w:val="34EA445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4" w15:restartNumberingAfterBreak="0">
    <w:nsid w:val="6B3A6507"/>
    <w:multiLevelType w:val="hybridMultilevel"/>
    <w:tmpl w:val="387C7C84"/>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5" w15:restartNumberingAfterBreak="0">
    <w:nsid w:val="6DF82525"/>
    <w:multiLevelType w:val="multilevel"/>
    <w:tmpl w:val="51DE48A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72BB475E"/>
    <w:multiLevelType w:val="multilevel"/>
    <w:tmpl w:val="54FE14B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74E9613B"/>
    <w:multiLevelType w:val="multilevel"/>
    <w:tmpl w:val="DDC800B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76E91905"/>
    <w:multiLevelType w:val="multilevel"/>
    <w:tmpl w:val="0C2EA1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15:restartNumberingAfterBreak="0">
    <w:nsid w:val="77CC2119"/>
    <w:multiLevelType w:val="hybridMultilevel"/>
    <w:tmpl w:val="F1CE13F0"/>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0" w15:restartNumberingAfterBreak="0">
    <w:nsid w:val="7F6C228B"/>
    <w:multiLevelType w:val="multilevel"/>
    <w:tmpl w:val="ACA237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7F9B34B1"/>
    <w:multiLevelType w:val="multilevel"/>
    <w:tmpl w:val="51B05AC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93533499">
    <w:abstractNumId w:val="28"/>
  </w:num>
  <w:num w:numId="2" w16cid:durableId="1404184314">
    <w:abstractNumId w:val="26"/>
  </w:num>
  <w:num w:numId="3" w16cid:durableId="1099914322">
    <w:abstractNumId w:val="1"/>
  </w:num>
  <w:num w:numId="4" w16cid:durableId="1943151229">
    <w:abstractNumId w:val="42"/>
  </w:num>
  <w:num w:numId="5" w16cid:durableId="1786921379">
    <w:abstractNumId w:val="29"/>
  </w:num>
  <w:num w:numId="6" w16cid:durableId="856848971">
    <w:abstractNumId w:val="44"/>
  </w:num>
  <w:num w:numId="7" w16cid:durableId="1712148043">
    <w:abstractNumId w:val="43"/>
  </w:num>
  <w:num w:numId="8" w16cid:durableId="1357079744">
    <w:abstractNumId w:val="49"/>
  </w:num>
  <w:num w:numId="9" w16cid:durableId="1310667706">
    <w:abstractNumId w:val="16"/>
  </w:num>
  <w:num w:numId="10" w16cid:durableId="1276791157">
    <w:abstractNumId w:val="37"/>
  </w:num>
  <w:num w:numId="11" w16cid:durableId="1431462195">
    <w:abstractNumId w:val="23"/>
  </w:num>
  <w:num w:numId="12" w16cid:durableId="1286693919">
    <w:abstractNumId w:val="34"/>
  </w:num>
  <w:num w:numId="13" w16cid:durableId="203954231">
    <w:abstractNumId w:val="13"/>
  </w:num>
  <w:num w:numId="14" w16cid:durableId="1400640849">
    <w:abstractNumId w:val="2"/>
  </w:num>
  <w:num w:numId="15" w16cid:durableId="1790121739">
    <w:abstractNumId w:val="22"/>
  </w:num>
  <w:num w:numId="16" w16cid:durableId="1698461525">
    <w:abstractNumId w:val="50"/>
  </w:num>
  <w:num w:numId="17" w16cid:durableId="1610121020">
    <w:abstractNumId w:val="27"/>
  </w:num>
  <w:num w:numId="18" w16cid:durableId="880285992">
    <w:abstractNumId w:val="30"/>
  </w:num>
  <w:num w:numId="19" w16cid:durableId="97605721">
    <w:abstractNumId w:val="31"/>
  </w:num>
  <w:num w:numId="20" w16cid:durableId="162818876">
    <w:abstractNumId w:val="5"/>
  </w:num>
  <w:num w:numId="21" w16cid:durableId="2015723327">
    <w:abstractNumId w:val="47"/>
  </w:num>
  <w:num w:numId="22" w16cid:durableId="1310015900">
    <w:abstractNumId w:val="7"/>
  </w:num>
  <w:num w:numId="23" w16cid:durableId="751656463">
    <w:abstractNumId w:val="18"/>
  </w:num>
  <w:num w:numId="24" w16cid:durableId="1214082281">
    <w:abstractNumId w:val="10"/>
  </w:num>
  <w:num w:numId="25" w16cid:durableId="1183008216">
    <w:abstractNumId w:val="51"/>
  </w:num>
  <w:num w:numId="26" w16cid:durableId="127747155">
    <w:abstractNumId w:val="12"/>
  </w:num>
  <w:num w:numId="27" w16cid:durableId="2075347181">
    <w:abstractNumId w:val="38"/>
  </w:num>
  <w:num w:numId="28" w16cid:durableId="1681276479">
    <w:abstractNumId w:val="46"/>
  </w:num>
  <w:num w:numId="29" w16cid:durableId="900023105">
    <w:abstractNumId w:val="25"/>
  </w:num>
  <w:num w:numId="30" w16cid:durableId="904990499">
    <w:abstractNumId w:val="9"/>
  </w:num>
  <w:num w:numId="31" w16cid:durableId="1895965744">
    <w:abstractNumId w:val="4"/>
  </w:num>
  <w:num w:numId="32" w16cid:durableId="822701652">
    <w:abstractNumId w:val="3"/>
  </w:num>
  <w:num w:numId="33" w16cid:durableId="967778842">
    <w:abstractNumId w:val="32"/>
  </w:num>
  <w:num w:numId="34" w16cid:durableId="1437284397">
    <w:abstractNumId w:val="0"/>
  </w:num>
  <w:num w:numId="35" w16cid:durableId="997608324">
    <w:abstractNumId w:val="36"/>
  </w:num>
  <w:num w:numId="36" w16cid:durableId="661851878">
    <w:abstractNumId w:val="20"/>
  </w:num>
  <w:num w:numId="37" w16cid:durableId="1810124634">
    <w:abstractNumId w:val="33"/>
  </w:num>
  <w:num w:numId="38" w16cid:durableId="884564882">
    <w:abstractNumId w:val="21"/>
  </w:num>
  <w:num w:numId="39" w16cid:durableId="646058038">
    <w:abstractNumId w:val="6"/>
  </w:num>
  <w:num w:numId="40" w16cid:durableId="583801293">
    <w:abstractNumId w:val="8"/>
  </w:num>
  <w:num w:numId="41" w16cid:durableId="18627418">
    <w:abstractNumId w:val="14"/>
  </w:num>
  <w:num w:numId="42" w16cid:durableId="1296376058">
    <w:abstractNumId w:val="45"/>
  </w:num>
  <w:num w:numId="43" w16cid:durableId="1186409126">
    <w:abstractNumId w:val="41"/>
  </w:num>
  <w:num w:numId="44" w16cid:durableId="1432241595">
    <w:abstractNumId w:val="35"/>
  </w:num>
  <w:num w:numId="45" w16cid:durableId="1999728586">
    <w:abstractNumId w:val="40"/>
  </w:num>
  <w:num w:numId="46" w16cid:durableId="321738954">
    <w:abstractNumId w:val="39"/>
  </w:num>
  <w:num w:numId="47" w16cid:durableId="923297794">
    <w:abstractNumId w:val="15"/>
  </w:num>
  <w:num w:numId="48" w16cid:durableId="1147284433">
    <w:abstractNumId w:val="19"/>
  </w:num>
  <w:num w:numId="49" w16cid:durableId="1584727859">
    <w:abstractNumId w:val="48"/>
  </w:num>
  <w:num w:numId="50" w16cid:durableId="1766606313">
    <w:abstractNumId w:val="24"/>
  </w:num>
  <w:num w:numId="51" w16cid:durableId="626661348">
    <w:abstractNumId w:val="17"/>
  </w:num>
  <w:num w:numId="52" w16cid:durableId="138945867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66F8"/>
    <w:rsid w:val="000246B5"/>
    <w:rsid w:val="00033DAF"/>
    <w:rsid w:val="00036E9A"/>
    <w:rsid w:val="00046A04"/>
    <w:rsid w:val="0005351A"/>
    <w:rsid w:val="00063E7D"/>
    <w:rsid w:val="0009568A"/>
    <w:rsid w:val="000A6D3F"/>
    <w:rsid w:val="000B644D"/>
    <w:rsid w:val="000E76B6"/>
    <w:rsid w:val="000F16BF"/>
    <w:rsid w:val="000F595F"/>
    <w:rsid w:val="001179B6"/>
    <w:rsid w:val="0016576D"/>
    <w:rsid w:val="00165FB0"/>
    <w:rsid w:val="00180A85"/>
    <w:rsid w:val="001842BB"/>
    <w:rsid w:val="001901C7"/>
    <w:rsid w:val="001B16C7"/>
    <w:rsid w:val="001C1C17"/>
    <w:rsid w:val="001D4435"/>
    <w:rsid w:val="001D5653"/>
    <w:rsid w:val="0025287F"/>
    <w:rsid w:val="002A57A6"/>
    <w:rsid w:val="002A68A6"/>
    <w:rsid w:val="002D0160"/>
    <w:rsid w:val="002D1F14"/>
    <w:rsid w:val="002D6660"/>
    <w:rsid w:val="002F2ECC"/>
    <w:rsid w:val="0030526A"/>
    <w:rsid w:val="00331CC8"/>
    <w:rsid w:val="0034166E"/>
    <w:rsid w:val="00341B64"/>
    <w:rsid w:val="00362672"/>
    <w:rsid w:val="003876CF"/>
    <w:rsid w:val="0039062C"/>
    <w:rsid w:val="004044F5"/>
    <w:rsid w:val="00424A31"/>
    <w:rsid w:val="004433E5"/>
    <w:rsid w:val="004440DF"/>
    <w:rsid w:val="004940B9"/>
    <w:rsid w:val="004D2953"/>
    <w:rsid w:val="004E33CF"/>
    <w:rsid w:val="004E480A"/>
    <w:rsid w:val="00526614"/>
    <w:rsid w:val="00541186"/>
    <w:rsid w:val="00545F5A"/>
    <w:rsid w:val="00564FB8"/>
    <w:rsid w:val="0056582C"/>
    <w:rsid w:val="005B41EC"/>
    <w:rsid w:val="005B4316"/>
    <w:rsid w:val="005C3051"/>
    <w:rsid w:val="005C4D59"/>
    <w:rsid w:val="005F1DB2"/>
    <w:rsid w:val="00613550"/>
    <w:rsid w:val="00620CC8"/>
    <w:rsid w:val="00626532"/>
    <w:rsid w:val="00654DBE"/>
    <w:rsid w:val="006645E8"/>
    <w:rsid w:val="00687E2D"/>
    <w:rsid w:val="006968BB"/>
    <w:rsid w:val="006A3143"/>
    <w:rsid w:val="006A5623"/>
    <w:rsid w:val="006B73C2"/>
    <w:rsid w:val="006F5B49"/>
    <w:rsid w:val="0072251B"/>
    <w:rsid w:val="007542D1"/>
    <w:rsid w:val="00771396"/>
    <w:rsid w:val="007766F8"/>
    <w:rsid w:val="00783A4C"/>
    <w:rsid w:val="007C6543"/>
    <w:rsid w:val="007D390E"/>
    <w:rsid w:val="007D73D1"/>
    <w:rsid w:val="007E2EBB"/>
    <w:rsid w:val="00802202"/>
    <w:rsid w:val="008068A8"/>
    <w:rsid w:val="00816AE7"/>
    <w:rsid w:val="00831A84"/>
    <w:rsid w:val="00842801"/>
    <w:rsid w:val="0084692E"/>
    <w:rsid w:val="00863909"/>
    <w:rsid w:val="008738AA"/>
    <w:rsid w:val="00885F3C"/>
    <w:rsid w:val="008A6369"/>
    <w:rsid w:val="00920CE8"/>
    <w:rsid w:val="009313B9"/>
    <w:rsid w:val="00956CBB"/>
    <w:rsid w:val="009733C0"/>
    <w:rsid w:val="00A40309"/>
    <w:rsid w:val="00A416F7"/>
    <w:rsid w:val="00A5503F"/>
    <w:rsid w:val="00A77756"/>
    <w:rsid w:val="00A95F51"/>
    <w:rsid w:val="00AF3929"/>
    <w:rsid w:val="00B20977"/>
    <w:rsid w:val="00B21166"/>
    <w:rsid w:val="00B22C8C"/>
    <w:rsid w:val="00B25168"/>
    <w:rsid w:val="00B415E1"/>
    <w:rsid w:val="00B633AA"/>
    <w:rsid w:val="00B82486"/>
    <w:rsid w:val="00BA5780"/>
    <w:rsid w:val="00BF5EDF"/>
    <w:rsid w:val="00C13ADB"/>
    <w:rsid w:val="00C16DA5"/>
    <w:rsid w:val="00C2684B"/>
    <w:rsid w:val="00C3534B"/>
    <w:rsid w:val="00C63449"/>
    <w:rsid w:val="00CA655E"/>
    <w:rsid w:val="00CC2A9B"/>
    <w:rsid w:val="00D229ED"/>
    <w:rsid w:val="00D548C5"/>
    <w:rsid w:val="00D73C08"/>
    <w:rsid w:val="00DB5AFC"/>
    <w:rsid w:val="00E018C1"/>
    <w:rsid w:val="00E77347"/>
    <w:rsid w:val="00EA0579"/>
    <w:rsid w:val="00EB1EA3"/>
    <w:rsid w:val="00EB3094"/>
    <w:rsid w:val="00EE4452"/>
    <w:rsid w:val="00F0646A"/>
    <w:rsid w:val="00F06B7F"/>
    <w:rsid w:val="00F80F80"/>
    <w:rsid w:val="00F96E74"/>
    <w:rsid w:val="00FC1457"/>
    <w:rsid w:val="00FC146F"/>
    <w:rsid w:val="00FC7778"/>
    <w:rsid w:val="00FE6169"/>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D1FDCF"/>
  <w15:docId w15:val="{99AE3FA6-D3A3-42DC-B5FA-DDDEE93DA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Liberation Sans" w:eastAsia="Liberation Sans" w:hAnsi="Liberation Sans" w:cs="Liberation Sans"/>
      <w:lang w:val="es-ES"/>
    </w:rPr>
  </w:style>
  <w:style w:type="paragraph" w:styleId="Ttulo1">
    <w:name w:val="heading 1"/>
    <w:basedOn w:val="Normal"/>
    <w:uiPriority w:val="9"/>
    <w:qFormat/>
    <w:pPr>
      <w:ind w:left="586" w:hanging="487"/>
      <w:outlineLvl w:val="0"/>
    </w:pPr>
    <w:rPr>
      <w:b/>
      <w:bCs/>
      <w:sz w:val="45"/>
      <w:szCs w:val="45"/>
    </w:rPr>
  </w:style>
  <w:style w:type="paragraph" w:styleId="Ttulo2">
    <w:name w:val="heading 2"/>
    <w:basedOn w:val="Normal"/>
    <w:uiPriority w:val="9"/>
    <w:unhideWhenUsed/>
    <w:qFormat/>
    <w:pPr>
      <w:ind w:left="100"/>
      <w:outlineLvl w:val="1"/>
    </w:pPr>
    <w:rPr>
      <w:b/>
      <w:bCs/>
      <w:sz w:val="36"/>
      <w:szCs w:val="36"/>
    </w:rPr>
  </w:style>
  <w:style w:type="paragraph" w:styleId="Ttulo3">
    <w:name w:val="heading 3"/>
    <w:basedOn w:val="Normal"/>
    <w:uiPriority w:val="9"/>
    <w:unhideWhenUsed/>
    <w:qFormat/>
    <w:pPr>
      <w:ind w:left="832" w:hanging="733"/>
      <w:outlineLvl w:val="2"/>
    </w:pPr>
    <w:rPr>
      <w:b/>
      <w:bCs/>
      <w:sz w:val="30"/>
      <w:szCs w:val="3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963"/>
    </w:pPr>
    <w:rPr>
      <w:sz w:val="24"/>
      <w:szCs w:val="24"/>
    </w:rPr>
  </w:style>
  <w:style w:type="paragraph" w:styleId="Ttulo">
    <w:name w:val="Title"/>
    <w:basedOn w:val="Normal"/>
    <w:uiPriority w:val="10"/>
    <w:qFormat/>
    <w:pPr>
      <w:spacing w:before="148"/>
      <w:ind w:left="100"/>
    </w:pPr>
    <w:rPr>
      <w:b/>
      <w:bCs/>
      <w:sz w:val="60"/>
      <w:szCs w:val="60"/>
    </w:rPr>
  </w:style>
  <w:style w:type="paragraph" w:styleId="Prrafodelista">
    <w:name w:val="List Paragraph"/>
    <w:basedOn w:val="Normal"/>
    <w:uiPriority w:val="1"/>
    <w:qFormat/>
    <w:pPr>
      <w:spacing w:before="68"/>
      <w:ind w:left="1383" w:hanging="309"/>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25287F"/>
    <w:pPr>
      <w:tabs>
        <w:tab w:val="center" w:pos="4419"/>
        <w:tab w:val="right" w:pos="8838"/>
      </w:tabs>
    </w:pPr>
  </w:style>
  <w:style w:type="character" w:customStyle="1" w:styleId="EncabezadoCar">
    <w:name w:val="Encabezado Car"/>
    <w:basedOn w:val="Fuentedeprrafopredeter"/>
    <w:link w:val="Encabezado"/>
    <w:uiPriority w:val="99"/>
    <w:rsid w:val="0025287F"/>
    <w:rPr>
      <w:rFonts w:ascii="Liberation Sans" w:eastAsia="Liberation Sans" w:hAnsi="Liberation Sans" w:cs="Liberation Sans"/>
      <w:lang w:val="es-ES"/>
    </w:rPr>
  </w:style>
  <w:style w:type="paragraph" w:styleId="Piedepgina">
    <w:name w:val="footer"/>
    <w:basedOn w:val="Normal"/>
    <w:link w:val="PiedepginaCar"/>
    <w:uiPriority w:val="99"/>
    <w:unhideWhenUsed/>
    <w:rsid w:val="0025287F"/>
    <w:pPr>
      <w:tabs>
        <w:tab w:val="center" w:pos="4419"/>
        <w:tab w:val="right" w:pos="8838"/>
      </w:tabs>
    </w:pPr>
  </w:style>
  <w:style w:type="character" w:customStyle="1" w:styleId="PiedepginaCar">
    <w:name w:val="Pie de página Car"/>
    <w:basedOn w:val="Fuentedeprrafopredeter"/>
    <w:link w:val="Piedepgina"/>
    <w:uiPriority w:val="99"/>
    <w:rsid w:val="0025287F"/>
    <w:rPr>
      <w:rFonts w:ascii="Liberation Sans" w:eastAsia="Liberation Sans" w:hAnsi="Liberation Sans" w:cs="Liberation Sans"/>
      <w:lang w:val="es-ES"/>
    </w:rPr>
  </w:style>
  <w:style w:type="table" w:styleId="Tablaconcuadrcula">
    <w:name w:val="Table Grid"/>
    <w:basedOn w:val="Tablanormal"/>
    <w:uiPriority w:val="39"/>
    <w:rsid w:val="002D1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tion-enable-hover">
    <w:name w:val="notion-enable-hover"/>
    <w:basedOn w:val="Fuentedeprrafopredeter"/>
    <w:rsid w:val="00CA655E"/>
  </w:style>
  <w:style w:type="paragraph" w:styleId="Sinespaciado">
    <w:name w:val="No Spacing"/>
    <w:uiPriority w:val="1"/>
    <w:qFormat/>
    <w:rsid w:val="00A5503F"/>
    <w:rPr>
      <w:rFonts w:ascii="Liberation Sans" w:eastAsia="Liberation Sans" w:hAnsi="Liberation Sans" w:cs="Liberation Sans"/>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813068">
      <w:bodyDiv w:val="1"/>
      <w:marLeft w:val="0"/>
      <w:marRight w:val="0"/>
      <w:marTop w:val="0"/>
      <w:marBottom w:val="0"/>
      <w:divBdr>
        <w:top w:val="none" w:sz="0" w:space="0" w:color="auto"/>
        <w:left w:val="none" w:sz="0" w:space="0" w:color="auto"/>
        <w:bottom w:val="none" w:sz="0" w:space="0" w:color="auto"/>
        <w:right w:val="none" w:sz="0" w:space="0" w:color="auto"/>
      </w:divBdr>
    </w:div>
    <w:div w:id="50429785">
      <w:bodyDiv w:val="1"/>
      <w:marLeft w:val="0"/>
      <w:marRight w:val="0"/>
      <w:marTop w:val="0"/>
      <w:marBottom w:val="0"/>
      <w:divBdr>
        <w:top w:val="none" w:sz="0" w:space="0" w:color="auto"/>
        <w:left w:val="none" w:sz="0" w:space="0" w:color="auto"/>
        <w:bottom w:val="none" w:sz="0" w:space="0" w:color="auto"/>
        <w:right w:val="none" w:sz="0" w:space="0" w:color="auto"/>
      </w:divBdr>
    </w:div>
    <w:div w:id="69087566">
      <w:bodyDiv w:val="1"/>
      <w:marLeft w:val="0"/>
      <w:marRight w:val="0"/>
      <w:marTop w:val="0"/>
      <w:marBottom w:val="0"/>
      <w:divBdr>
        <w:top w:val="none" w:sz="0" w:space="0" w:color="auto"/>
        <w:left w:val="none" w:sz="0" w:space="0" w:color="auto"/>
        <w:bottom w:val="none" w:sz="0" w:space="0" w:color="auto"/>
        <w:right w:val="none" w:sz="0" w:space="0" w:color="auto"/>
      </w:divBdr>
    </w:div>
    <w:div w:id="73674170">
      <w:bodyDiv w:val="1"/>
      <w:marLeft w:val="0"/>
      <w:marRight w:val="0"/>
      <w:marTop w:val="0"/>
      <w:marBottom w:val="0"/>
      <w:divBdr>
        <w:top w:val="none" w:sz="0" w:space="0" w:color="auto"/>
        <w:left w:val="none" w:sz="0" w:space="0" w:color="auto"/>
        <w:bottom w:val="none" w:sz="0" w:space="0" w:color="auto"/>
        <w:right w:val="none" w:sz="0" w:space="0" w:color="auto"/>
      </w:divBdr>
    </w:div>
    <w:div w:id="85004811">
      <w:bodyDiv w:val="1"/>
      <w:marLeft w:val="0"/>
      <w:marRight w:val="0"/>
      <w:marTop w:val="0"/>
      <w:marBottom w:val="0"/>
      <w:divBdr>
        <w:top w:val="none" w:sz="0" w:space="0" w:color="auto"/>
        <w:left w:val="none" w:sz="0" w:space="0" w:color="auto"/>
        <w:bottom w:val="none" w:sz="0" w:space="0" w:color="auto"/>
        <w:right w:val="none" w:sz="0" w:space="0" w:color="auto"/>
      </w:divBdr>
    </w:div>
    <w:div w:id="127210902">
      <w:bodyDiv w:val="1"/>
      <w:marLeft w:val="0"/>
      <w:marRight w:val="0"/>
      <w:marTop w:val="0"/>
      <w:marBottom w:val="0"/>
      <w:divBdr>
        <w:top w:val="none" w:sz="0" w:space="0" w:color="auto"/>
        <w:left w:val="none" w:sz="0" w:space="0" w:color="auto"/>
        <w:bottom w:val="none" w:sz="0" w:space="0" w:color="auto"/>
        <w:right w:val="none" w:sz="0" w:space="0" w:color="auto"/>
      </w:divBdr>
    </w:div>
    <w:div w:id="212813839">
      <w:bodyDiv w:val="1"/>
      <w:marLeft w:val="0"/>
      <w:marRight w:val="0"/>
      <w:marTop w:val="0"/>
      <w:marBottom w:val="0"/>
      <w:divBdr>
        <w:top w:val="none" w:sz="0" w:space="0" w:color="auto"/>
        <w:left w:val="none" w:sz="0" w:space="0" w:color="auto"/>
        <w:bottom w:val="none" w:sz="0" w:space="0" w:color="auto"/>
        <w:right w:val="none" w:sz="0" w:space="0" w:color="auto"/>
      </w:divBdr>
    </w:div>
    <w:div w:id="465272585">
      <w:bodyDiv w:val="1"/>
      <w:marLeft w:val="0"/>
      <w:marRight w:val="0"/>
      <w:marTop w:val="0"/>
      <w:marBottom w:val="0"/>
      <w:divBdr>
        <w:top w:val="none" w:sz="0" w:space="0" w:color="auto"/>
        <w:left w:val="none" w:sz="0" w:space="0" w:color="auto"/>
        <w:bottom w:val="none" w:sz="0" w:space="0" w:color="auto"/>
        <w:right w:val="none" w:sz="0" w:space="0" w:color="auto"/>
      </w:divBdr>
    </w:div>
    <w:div w:id="595603488">
      <w:bodyDiv w:val="1"/>
      <w:marLeft w:val="0"/>
      <w:marRight w:val="0"/>
      <w:marTop w:val="0"/>
      <w:marBottom w:val="0"/>
      <w:divBdr>
        <w:top w:val="none" w:sz="0" w:space="0" w:color="auto"/>
        <w:left w:val="none" w:sz="0" w:space="0" w:color="auto"/>
        <w:bottom w:val="none" w:sz="0" w:space="0" w:color="auto"/>
        <w:right w:val="none" w:sz="0" w:space="0" w:color="auto"/>
      </w:divBdr>
    </w:div>
    <w:div w:id="595867070">
      <w:bodyDiv w:val="1"/>
      <w:marLeft w:val="0"/>
      <w:marRight w:val="0"/>
      <w:marTop w:val="0"/>
      <w:marBottom w:val="0"/>
      <w:divBdr>
        <w:top w:val="none" w:sz="0" w:space="0" w:color="auto"/>
        <w:left w:val="none" w:sz="0" w:space="0" w:color="auto"/>
        <w:bottom w:val="none" w:sz="0" w:space="0" w:color="auto"/>
        <w:right w:val="none" w:sz="0" w:space="0" w:color="auto"/>
      </w:divBdr>
    </w:div>
    <w:div w:id="657078388">
      <w:bodyDiv w:val="1"/>
      <w:marLeft w:val="0"/>
      <w:marRight w:val="0"/>
      <w:marTop w:val="0"/>
      <w:marBottom w:val="0"/>
      <w:divBdr>
        <w:top w:val="none" w:sz="0" w:space="0" w:color="auto"/>
        <w:left w:val="none" w:sz="0" w:space="0" w:color="auto"/>
        <w:bottom w:val="none" w:sz="0" w:space="0" w:color="auto"/>
        <w:right w:val="none" w:sz="0" w:space="0" w:color="auto"/>
      </w:divBdr>
    </w:div>
    <w:div w:id="738668877">
      <w:bodyDiv w:val="1"/>
      <w:marLeft w:val="0"/>
      <w:marRight w:val="0"/>
      <w:marTop w:val="0"/>
      <w:marBottom w:val="0"/>
      <w:divBdr>
        <w:top w:val="none" w:sz="0" w:space="0" w:color="auto"/>
        <w:left w:val="none" w:sz="0" w:space="0" w:color="auto"/>
        <w:bottom w:val="none" w:sz="0" w:space="0" w:color="auto"/>
        <w:right w:val="none" w:sz="0" w:space="0" w:color="auto"/>
      </w:divBdr>
    </w:div>
    <w:div w:id="782842059">
      <w:bodyDiv w:val="1"/>
      <w:marLeft w:val="0"/>
      <w:marRight w:val="0"/>
      <w:marTop w:val="0"/>
      <w:marBottom w:val="0"/>
      <w:divBdr>
        <w:top w:val="none" w:sz="0" w:space="0" w:color="auto"/>
        <w:left w:val="none" w:sz="0" w:space="0" w:color="auto"/>
        <w:bottom w:val="none" w:sz="0" w:space="0" w:color="auto"/>
        <w:right w:val="none" w:sz="0" w:space="0" w:color="auto"/>
      </w:divBdr>
    </w:div>
    <w:div w:id="804735611">
      <w:bodyDiv w:val="1"/>
      <w:marLeft w:val="0"/>
      <w:marRight w:val="0"/>
      <w:marTop w:val="0"/>
      <w:marBottom w:val="0"/>
      <w:divBdr>
        <w:top w:val="none" w:sz="0" w:space="0" w:color="auto"/>
        <w:left w:val="none" w:sz="0" w:space="0" w:color="auto"/>
        <w:bottom w:val="none" w:sz="0" w:space="0" w:color="auto"/>
        <w:right w:val="none" w:sz="0" w:space="0" w:color="auto"/>
      </w:divBdr>
    </w:div>
    <w:div w:id="846792487">
      <w:bodyDiv w:val="1"/>
      <w:marLeft w:val="0"/>
      <w:marRight w:val="0"/>
      <w:marTop w:val="0"/>
      <w:marBottom w:val="0"/>
      <w:divBdr>
        <w:top w:val="none" w:sz="0" w:space="0" w:color="auto"/>
        <w:left w:val="none" w:sz="0" w:space="0" w:color="auto"/>
        <w:bottom w:val="none" w:sz="0" w:space="0" w:color="auto"/>
        <w:right w:val="none" w:sz="0" w:space="0" w:color="auto"/>
      </w:divBdr>
    </w:div>
    <w:div w:id="904756562">
      <w:bodyDiv w:val="1"/>
      <w:marLeft w:val="0"/>
      <w:marRight w:val="0"/>
      <w:marTop w:val="0"/>
      <w:marBottom w:val="0"/>
      <w:divBdr>
        <w:top w:val="none" w:sz="0" w:space="0" w:color="auto"/>
        <w:left w:val="none" w:sz="0" w:space="0" w:color="auto"/>
        <w:bottom w:val="none" w:sz="0" w:space="0" w:color="auto"/>
        <w:right w:val="none" w:sz="0" w:space="0" w:color="auto"/>
      </w:divBdr>
    </w:div>
    <w:div w:id="905602375">
      <w:bodyDiv w:val="1"/>
      <w:marLeft w:val="0"/>
      <w:marRight w:val="0"/>
      <w:marTop w:val="0"/>
      <w:marBottom w:val="0"/>
      <w:divBdr>
        <w:top w:val="none" w:sz="0" w:space="0" w:color="auto"/>
        <w:left w:val="none" w:sz="0" w:space="0" w:color="auto"/>
        <w:bottom w:val="none" w:sz="0" w:space="0" w:color="auto"/>
        <w:right w:val="none" w:sz="0" w:space="0" w:color="auto"/>
      </w:divBdr>
    </w:div>
    <w:div w:id="917708573">
      <w:bodyDiv w:val="1"/>
      <w:marLeft w:val="0"/>
      <w:marRight w:val="0"/>
      <w:marTop w:val="0"/>
      <w:marBottom w:val="0"/>
      <w:divBdr>
        <w:top w:val="none" w:sz="0" w:space="0" w:color="auto"/>
        <w:left w:val="none" w:sz="0" w:space="0" w:color="auto"/>
        <w:bottom w:val="none" w:sz="0" w:space="0" w:color="auto"/>
        <w:right w:val="none" w:sz="0" w:space="0" w:color="auto"/>
      </w:divBdr>
    </w:div>
    <w:div w:id="960693571">
      <w:bodyDiv w:val="1"/>
      <w:marLeft w:val="0"/>
      <w:marRight w:val="0"/>
      <w:marTop w:val="0"/>
      <w:marBottom w:val="0"/>
      <w:divBdr>
        <w:top w:val="none" w:sz="0" w:space="0" w:color="auto"/>
        <w:left w:val="none" w:sz="0" w:space="0" w:color="auto"/>
        <w:bottom w:val="none" w:sz="0" w:space="0" w:color="auto"/>
        <w:right w:val="none" w:sz="0" w:space="0" w:color="auto"/>
      </w:divBdr>
    </w:div>
    <w:div w:id="1013606938">
      <w:bodyDiv w:val="1"/>
      <w:marLeft w:val="0"/>
      <w:marRight w:val="0"/>
      <w:marTop w:val="0"/>
      <w:marBottom w:val="0"/>
      <w:divBdr>
        <w:top w:val="none" w:sz="0" w:space="0" w:color="auto"/>
        <w:left w:val="none" w:sz="0" w:space="0" w:color="auto"/>
        <w:bottom w:val="none" w:sz="0" w:space="0" w:color="auto"/>
        <w:right w:val="none" w:sz="0" w:space="0" w:color="auto"/>
      </w:divBdr>
    </w:div>
    <w:div w:id="1085416385">
      <w:bodyDiv w:val="1"/>
      <w:marLeft w:val="0"/>
      <w:marRight w:val="0"/>
      <w:marTop w:val="0"/>
      <w:marBottom w:val="0"/>
      <w:divBdr>
        <w:top w:val="none" w:sz="0" w:space="0" w:color="auto"/>
        <w:left w:val="none" w:sz="0" w:space="0" w:color="auto"/>
        <w:bottom w:val="none" w:sz="0" w:space="0" w:color="auto"/>
        <w:right w:val="none" w:sz="0" w:space="0" w:color="auto"/>
      </w:divBdr>
    </w:div>
    <w:div w:id="1087115525">
      <w:bodyDiv w:val="1"/>
      <w:marLeft w:val="0"/>
      <w:marRight w:val="0"/>
      <w:marTop w:val="0"/>
      <w:marBottom w:val="0"/>
      <w:divBdr>
        <w:top w:val="none" w:sz="0" w:space="0" w:color="auto"/>
        <w:left w:val="none" w:sz="0" w:space="0" w:color="auto"/>
        <w:bottom w:val="none" w:sz="0" w:space="0" w:color="auto"/>
        <w:right w:val="none" w:sz="0" w:space="0" w:color="auto"/>
      </w:divBdr>
    </w:div>
    <w:div w:id="1090467939">
      <w:bodyDiv w:val="1"/>
      <w:marLeft w:val="0"/>
      <w:marRight w:val="0"/>
      <w:marTop w:val="0"/>
      <w:marBottom w:val="0"/>
      <w:divBdr>
        <w:top w:val="none" w:sz="0" w:space="0" w:color="auto"/>
        <w:left w:val="none" w:sz="0" w:space="0" w:color="auto"/>
        <w:bottom w:val="none" w:sz="0" w:space="0" w:color="auto"/>
        <w:right w:val="none" w:sz="0" w:space="0" w:color="auto"/>
      </w:divBdr>
    </w:div>
    <w:div w:id="1112016758">
      <w:bodyDiv w:val="1"/>
      <w:marLeft w:val="0"/>
      <w:marRight w:val="0"/>
      <w:marTop w:val="0"/>
      <w:marBottom w:val="0"/>
      <w:divBdr>
        <w:top w:val="none" w:sz="0" w:space="0" w:color="auto"/>
        <w:left w:val="none" w:sz="0" w:space="0" w:color="auto"/>
        <w:bottom w:val="none" w:sz="0" w:space="0" w:color="auto"/>
        <w:right w:val="none" w:sz="0" w:space="0" w:color="auto"/>
      </w:divBdr>
    </w:div>
    <w:div w:id="1150168264">
      <w:bodyDiv w:val="1"/>
      <w:marLeft w:val="0"/>
      <w:marRight w:val="0"/>
      <w:marTop w:val="0"/>
      <w:marBottom w:val="0"/>
      <w:divBdr>
        <w:top w:val="none" w:sz="0" w:space="0" w:color="auto"/>
        <w:left w:val="none" w:sz="0" w:space="0" w:color="auto"/>
        <w:bottom w:val="none" w:sz="0" w:space="0" w:color="auto"/>
        <w:right w:val="none" w:sz="0" w:space="0" w:color="auto"/>
      </w:divBdr>
    </w:div>
    <w:div w:id="1214973923">
      <w:bodyDiv w:val="1"/>
      <w:marLeft w:val="0"/>
      <w:marRight w:val="0"/>
      <w:marTop w:val="0"/>
      <w:marBottom w:val="0"/>
      <w:divBdr>
        <w:top w:val="none" w:sz="0" w:space="0" w:color="auto"/>
        <w:left w:val="none" w:sz="0" w:space="0" w:color="auto"/>
        <w:bottom w:val="none" w:sz="0" w:space="0" w:color="auto"/>
        <w:right w:val="none" w:sz="0" w:space="0" w:color="auto"/>
      </w:divBdr>
    </w:div>
    <w:div w:id="1237547271">
      <w:bodyDiv w:val="1"/>
      <w:marLeft w:val="0"/>
      <w:marRight w:val="0"/>
      <w:marTop w:val="0"/>
      <w:marBottom w:val="0"/>
      <w:divBdr>
        <w:top w:val="none" w:sz="0" w:space="0" w:color="auto"/>
        <w:left w:val="none" w:sz="0" w:space="0" w:color="auto"/>
        <w:bottom w:val="none" w:sz="0" w:space="0" w:color="auto"/>
        <w:right w:val="none" w:sz="0" w:space="0" w:color="auto"/>
      </w:divBdr>
    </w:div>
    <w:div w:id="1265770594">
      <w:bodyDiv w:val="1"/>
      <w:marLeft w:val="0"/>
      <w:marRight w:val="0"/>
      <w:marTop w:val="0"/>
      <w:marBottom w:val="0"/>
      <w:divBdr>
        <w:top w:val="none" w:sz="0" w:space="0" w:color="auto"/>
        <w:left w:val="none" w:sz="0" w:space="0" w:color="auto"/>
        <w:bottom w:val="none" w:sz="0" w:space="0" w:color="auto"/>
        <w:right w:val="none" w:sz="0" w:space="0" w:color="auto"/>
      </w:divBdr>
    </w:div>
    <w:div w:id="1281642743">
      <w:bodyDiv w:val="1"/>
      <w:marLeft w:val="0"/>
      <w:marRight w:val="0"/>
      <w:marTop w:val="0"/>
      <w:marBottom w:val="0"/>
      <w:divBdr>
        <w:top w:val="none" w:sz="0" w:space="0" w:color="auto"/>
        <w:left w:val="none" w:sz="0" w:space="0" w:color="auto"/>
        <w:bottom w:val="none" w:sz="0" w:space="0" w:color="auto"/>
        <w:right w:val="none" w:sz="0" w:space="0" w:color="auto"/>
      </w:divBdr>
    </w:div>
    <w:div w:id="1298411087">
      <w:bodyDiv w:val="1"/>
      <w:marLeft w:val="0"/>
      <w:marRight w:val="0"/>
      <w:marTop w:val="0"/>
      <w:marBottom w:val="0"/>
      <w:divBdr>
        <w:top w:val="none" w:sz="0" w:space="0" w:color="auto"/>
        <w:left w:val="none" w:sz="0" w:space="0" w:color="auto"/>
        <w:bottom w:val="none" w:sz="0" w:space="0" w:color="auto"/>
        <w:right w:val="none" w:sz="0" w:space="0" w:color="auto"/>
      </w:divBdr>
    </w:div>
    <w:div w:id="1303461242">
      <w:bodyDiv w:val="1"/>
      <w:marLeft w:val="0"/>
      <w:marRight w:val="0"/>
      <w:marTop w:val="0"/>
      <w:marBottom w:val="0"/>
      <w:divBdr>
        <w:top w:val="none" w:sz="0" w:space="0" w:color="auto"/>
        <w:left w:val="none" w:sz="0" w:space="0" w:color="auto"/>
        <w:bottom w:val="none" w:sz="0" w:space="0" w:color="auto"/>
        <w:right w:val="none" w:sz="0" w:space="0" w:color="auto"/>
      </w:divBdr>
    </w:div>
    <w:div w:id="1378165249">
      <w:bodyDiv w:val="1"/>
      <w:marLeft w:val="0"/>
      <w:marRight w:val="0"/>
      <w:marTop w:val="0"/>
      <w:marBottom w:val="0"/>
      <w:divBdr>
        <w:top w:val="none" w:sz="0" w:space="0" w:color="auto"/>
        <w:left w:val="none" w:sz="0" w:space="0" w:color="auto"/>
        <w:bottom w:val="none" w:sz="0" w:space="0" w:color="auto"/>
        <w:right w:val="none" w:sz="0" w:space="0" w:color="auto"/>
      </w:divBdr>
    </w:div>
    <w:div w:id="1392582612">
      <w:bodyDiv w:val="1"/>
      <w:marLeft w:val="0"/>
      <w:marRight w:val="0"/>
      <w:marTop w:val="0"/>
      <w:marBottom w:val="0"/>
      <w:divBdr>
        <w:top w:val="none" w:sz="0" w:space="0" w:color="auto"/>
        <w:left w:val="none" w:sz="0" w:space="0" w:color="auto"/>
        <w:bottom w:val="none" w:sz="0" w:space="0" w:color="auto"/>
        <w:right w:val="none" w:sz="0" w:space="0" w:color="auto"/>
      </w:divBdr>
    </w:div>
    <w:div w:id="1448042440">
      <w:bodyDiv w:val="1"/>
      <w:marLeft w:val="0"/>
      <w:marRight w:val="0"/>
      <w:marTop w:val="0"/>
      <w:marBottom w:val="0"/>
      <w:divBdr>
        <w:top w:val="none" w:sz="0" w:space="0" w:color="auto"/>
        <w:left w:val="none" w:sz="0" w:space="0" w:color="auto"/>
        <w:bottom w:val="none" w:sz="0" w:space="0" w:color="auto"/>
        <w:right w:val="none" w:sz="0" w:space="0" w:color="auto"/>
      </w:divBdr>
    </w:div>
    <w:div w:id="1450933455">
      <w:bodyDiv w:val="1"/>
      <w:marLeft w:val="0"/>
      <w:marRight w:val="0"/>
      <w:marTop w:val="0"/>
      <w:marBottom w:val="0"/>
      <w:divBdr>
        <w:top w:val="none" w:sz="0" w:space="0" w:color="auto"/>
        <w:left w:val="none" w:sz="0" w:space="0" w:color="auto"/>
        <w:bottom w:val="none" w:sz="0" w:space="0" w:color="auto"/>
        <w:right w:val="none" w:sz="0" w:space="0" w:color="auto"/>
      </w:divBdr>
    </w:div>
    <w:div w:id="1456950885">
      <w:bodyDiv w:val="1"/>
      <w:marLeft w:val="0"/>
      <w:marRight w:val="0"/>
      <w:marTop w:val="0"/>
      <w:marBottom w:val="0"/>
      <w:divBdr>
        <w:top w:val="none" w:sz="0" w:space="0" w:color="auto"/>
        <w:left w:val="none" w:sz="0" w:space="0" w:color="auto"/>
        <w:bottom w:val="none" w:sz="0" w:space="0" w:color="auto"/>
        <w:right w:val="none" w:sz="0" w:space="0" w:color="auto"/>
      </w:divBdr>
    </w:div>
    <w:div w:id="1459101592">
      <w:bodyDiv w:val="1"/>
      <w:marLeft w:val="0"/>
      <w:marRight w:val="0"/>
      <w:marTop w:val="0"/>
      <w:marBottom w:val="0"/>
      <w:divBdr>
        <w:top w:val="none" w:sz="0" w:space="0" w:color="auto"/>
        <w:left w:val="none" w:sz="0" w:space="0" w:color="auto"/>
        <w:bottom w:val="none" w:sz="0" w:space="0" w:color="auto"/>
        <w:right w:val="none" w:sz="0" w:space="0" w:color="auto"/>
      </w:divBdr>
    </w:div>
    <w:div w:id="1564876496">
      <w:bodyDiv w:val="1"/>
      <w:marLeft w:val="0"/>
      <w:marRight w:val="0"/>
      <w:marTop w:val="0"/>
      <w:marBottom w:val="0"/>
      <w:divBdr>
        <w:top w:val="none" w:sz="0" w:space="0" w:color="auto"/>
        <w:left w:val="none" w:sz="0" w:space="0" w:color="auto"/>
        <w:bottom w:val="none" w:sz="0" w:space="0" w:color="auto"/>
        <w:right w:val="none" w:sz="0" w:space="0" w:color="auto"/>
      </w:divBdr>
    </w:div>
    <w:div w:id="1587811700">
      <w:bodyDiv w:val="1"/>
      <w:marLeft w:val="0"/>
      <w:marRight w:val="0"/>
      <w:marTop w:val="0"/>
      <w:marBottom w:val="0"/>
      <w:divBdr>
        <w:top w:val="none" w:sz="0" w:space="0" w:color="auto"/>
        <w:left w:val="none" w:sz="0" w:space="0" w:color="auto"/>
        <w:bottom w:val="none" w:sz="0" w:space="0" w:color="auto"/>
        <w:right w:val="none" w:sz="0" w:space="0" w:color="auto"/>
      </w:divBdr>
    </w:div>
    <w:div w:id="1620451920">
      <w:bodyDiv w:val="1"/>
      <w:marLeft w:val="0"/>
      <w:marRight w:val="0"/>
      <w:marTop w:val="0"/>
      <w:marBottom w:val="0"/>
      <w:divBdr>
        <w:top w:val="none" w:sz="0" w:space="0" w:color="auto"/>
        <w:left w:val="none" w:sz="0" w:space="0" w:color="auto"/>
        <w:bottom w:val="none" w:sz="0" w:space="0" w:color="auto"/>
        <w:right w:val="none" w:sz="0" w:space="0" w:color="auto"/>
      </w:divBdr>
    </w:div>
    <w:div w:id="1657298463">
      <w:bodyDiv w:val="1"/>
      <w:marLeft w:val="0"/>
      <w:marRight w:val="0"/>
      <w:marTop w:val="0"/>
      <w:marBottom w:val="0"/>
      <w:divBdr>
        <w:top w:val="none" w:sz="0" w:space="0" w:color="auto"/>
        <w:left w:val="none" w:sz="0" w:space="0" w:color="auto"/>
        <w:bottom w:val="none" w:sz="0" w:space="0" w:color="auto"/>
        <w:right w:val="none" w:sz="0" w:space="0" w:color="auto"/>
      </w:divBdr>
    </w:div>
    <w:div w:id="1662269937">
      <w:bodyDiv w:val="1"/>
      <w:marLeft w:val="0"/>
      <w:marRight w:val="0"/>
      <w:marTop w:val="0"/>
      <w:marBottom w:val="0"/>
      <w:divBdr>
        <w:top w:val="none" w:sz="0" w:space="0" w:color="auto"/>
        <w:left w:val="none" w:sz="0" w:space="0" w:color="auto"/>
        <w:bottom w:val="none" w:sz="0" w:space="0" w:color="auto"/>
        <w:right w:val="none" w:sz="0" w:space="0" w:color="auto"/>
      </w:divBdr>
    </w:div>
    <w:div w:id="1678843552">
      <w:bodyDiv w:val="1"/>
      <w:marLeft w:val="0"/>
      <w:marRight w:val="0"/>
      <w:marTop w:val="0"/>
      <w:marBottom w:val="0"/>
      <w:divBdr>
        <w:top w:val="none" w:sz="0" w:space="0" w:color="auto"/>
        <w:left w:val="none" w:sz="0" w:space="0" w:color="auto"/>
        <w:bottom w:val="none" w:sz="0" w:space="0" w:color="auto"/>
        <w:right w:val="none" w:sz="0" w:space="0" w:color="auto"/>
      </w:divBdr>
    </w:div>
    <w:div w:id="1753774421">
      <w:bodyDiv w:val="1"/>
      <w:marLeft w:val="0"/>
      <w:marRight w:val="0"/>
      <w:marTop w:val="0"/>
      <w:marBottom w:val="0"/>
      <w:divBdr>
        <w:top w:val="none" w:sz="0" w:space="0" w:color="auto"/>
        <w:left w:val="none" w:sz="0" w:space="0" w:color="auto"/>
        <w:bottom w:val="none" w:sz="0" w:space="0" w:color="auto"/>
        <w:right w:val="none" w:sz="0" w:space="0" w:color="auto"/>
      </w:divBdr>
    </w:div>
    <w:div w:id="1772166681">
      <w:bodyDiv w:val="1"/>
      <w:marLeft w:val="0"/>
      <w:marRight w:val="0"/>
      <w:marTop w:val="0"/>
      <w:marBottom w:val="0"/>
      <w:divBdr>
        <w:top w:val="none" w:sz="0" w:space="0" w:color="auto"/>
        <w:left w:val="none" w:sz="0" w:space="0" w:color="auto"/>
        <w:bottom w:val="none" w:sz="0" w:space="0" w:color="auto"/>
        <w:right w:val="none" w:sz="0" w:space="0" w:color="auto"/>
      </w:divBdr>
    </w:div>
    <w:div w:id="1808668504">
      <w:bodyDiv w:val="1"/>
      <w:marLeft w:val="0"/>
      <w:marRight w:val="0"/>
      <w:marTop w:val="0"/>
      <w:marBottom w:val="0"/>
      <w:divBdr>
        <w:top w:val="none" w:sz="0" w:space="0" w:color="auto"/>
        <w:left w:val="none" w:sz="0" w:space="0" w:color="auto"/>
        <w:bottom w:val="none" w:sz="0" w:space="0" w:color="auto"/>
        <w:right w:val="none" w:sz="0" w:space="0" w:color="auto"/>
      </w:divBdr>
    </w:div>
    <w:div w:id="1868181606">
      <w:bodyDiv w:val="1"/>
      <w:marLeft w:val="0"/>
      <w:marRight w:val="0"/>
      <w:marTop w:val="0"/>
      <w:marBottom w:val="0"/>
      <w:divBdr>
        <w:top w:val="none" w:sz="0" w:space="0" w:color="auto"/>
        <w:left w:val="none" w:sz="0" w:space="0" w:color="auto"/>
        <w:bottom w:val="none" w:sz="0" w:space="0" w:color="auto"/>
        <w:right w:val="none" w:sz="0" w:space="0" w:color="auto"/>
      </w:divBdr>
    </w:div>
    <w:div w:id="1896357258">
      <w:bodyDiv w:val="1"/>
      <w:marLeft w:val="0"/>
      <w:marRight w:val="0"/>
      <w:marTop w:val="0"/>
      <w:marBottom w:val="0"/>
      <w:divBdr>
        <w:top w:val="none" w:sz="0" w:space="0" w:color="auto"/>
        <w:left w:val="none" w:sz="0" w:space="0" w:color="auto"/>
        <w:bottom w:val="none" w:sz="0" w:space="0" w:color="auto"/>
        <w:right w:val="none" w:sz="0" w:space="0" w:color="auto"/>
      </w:divBdr>
    </w:div>
    <w:div w:id="1938557579">
      <w:bodyDiv w:val="1"/>
      <w:marLeft w:val="0"/>
      <w:marRight w:val="0"/>
      <w:marTop w:val="0"/>
      <w:marBottom w:val="0"/>
      <w:divBdr>
        <w:top w:val="none" w:sz="0" w:space="0" w:color="auto"/>
        <w:left w:val="none" w:sz="0" w:space="0" w:color="auto"/>
        <w:bottom w:val="none" w:sz="0" w:space="0" w:color="auto"/>
        <w:right w:val="none" w:sz="0" w:space="0" w:color="auto"/>
      </w:divBdr>
    </w:div>
    <w:div w:id="2128044524">
      <w:bodyDiv w:val="1"/>
      <w:marLeft w:val="0"/>
      <w:marRight w:val="0"/>
      <w:marTop w:val="0"/>
      <w:marBottom w:val="0"/>
      <w:divBdr>
        <w:top w:val="none" w:sz="0" w:space="0" w:color="auto"/>
        <w:left w:val="none" w:sz="0" w:space="0" w:color="auto"/>
        <w:bottom w:val="none" w:sz="0" w:space="0" w:color="auto"/>
        <w:right w:val="none" w:sz="0" w:space="0" w:color="auto"/>
      </w:divBdr>
    </w:div>
    <w:div w:id="2137332328">
      <w:bodyDiv w:val="1"/>
      <w:marLeft w:val="0"/>
      <w:marRight w:val="0"/>
      <w:marTop w:val="0"/>
      <w:marBottom w:val="0"/>
      <w:divBdr>
        <w:top w:val="none" w:sz="0" w:space="0" w:color="auto"/>
        <w:left w:val="none" w:sz="0" w:space="0" w:color="auto"/>
        <w:bottom w:val="none" w:sz="0" w:space="0" w:color="auto"/>
        <w:right w:val="none" w:sz="0" w:space="0" w:color="auto"/>
      </w:divBdr>
    </w:div>
    <w:div w:id="21429898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E5E7BC6-10D7-480A-8AE3-59F77BA6F699}">
  <ds:schemaRefs>
    <ds:schemaRef ds:uri="http://schemas.openxmlformats.org/officeDocument/2006/bibliography"/>
  </ds:schemaRefs>
</ds:datastoreItem>
</file>

<file path=customXml/itemProps2.xml><?xml version="1.0" encoding="utf-8"?>
<ds:datastoreItem xmlns:ds="http://schemas.openxmlformats.org/officeDocument/2006/customXml" ds:itemID="{380AFDD2-390F-4747-9663-C5E56BD03CF8}">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customXml/itemProps3.xml><?xml version="1.0" encoding="utf-8"?>
<ds:datastoreItem xmlns:ds="http://schemas.openxmlformats.org/officeDocument/2006/customXml" ds:itemID="{76F7EBB5-FE4B-4065-A41A-910684ADFD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7AC1533-5676-43C6-8A4B-3E1CDB370C7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10</Pages>
  <Words>2494</Words>
  <Characters>13721</Characters>
  <Application>Microsoft Office Word</Application>
  <DocSecurity>0</DocSecurity>
  <Lines>114</Lines>
  <Paragraphs>32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16183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Nicolás Aguirre</dc:creator>
  <cp:lastModifiedBy>Nicolas Aguirre</cp:lastModifiedBy>
  <cp:revision>12</cp:revision>
  <dcterms:created xsi:type="dcterms:W3CDTF">2024-09-15T21:05:00Z</dcterms:created>
  <dcterms:modified xsi:type="dcterms:W3CDTF">2025-01-07T10:09:00Z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